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DBB2" w14:textId="1CAAE608" w:rsidR="00D208B1" w:rsidRPr="000A0305" w:rsidRDefault="002D6304" w:rsidP="000A0305">
      <w:pPr>
        <w:tabs>
          <w:tab w:val="left" w:pos="7088"/>
          <w:tab w:val="left" w:pos="10490"/>
        </w:tabs>
        <w:ind w:left="-567" w:firstLine="425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1854BB3C" wp14:editId="7EFBCB15">
            <wp:simplePos x="0" y="0"/>
            <wp:positionH relativeFrom="column">
              <wp:posOffset>-926465</wp:posOffset>
            </wp:positionH>
            <wp:positionV relativeFrom="paragraph">
              <wp:posOffset>-506095</wp:posOffset>
            </wp:positionV>
            <wp:extent cx="7567295" cy="22663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226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251" w:rsidRPr="000A0305">
        <w:rPr>
          <w:rFonts w:ascii="Arial" w:hAnsi="Arial" w:cs="Arial"/>
          <w:b/>
          <w:sz w:val="40"/>
          <w:szCs w:val="40"/>
        </w:rPr>
        <w:t>BRIEFING NOTE</w:t>
      </w:r>
    </w:p>
    <w:p w14:paraId="15531BE0" w14:textId="77777777" w:rsidR="00D208B1" w:rsidRPr="000A0305" w:rsidRDefault="00D208B1" w:rsidP="000A0305">
      <w:pPr>
        <w:tabs>
          <w:tab w:val="left" w:pos="7088"/>
          <w:tab w:val="left" w:pos="10490"/>
        </w:tabs>
        <w:ind w:left="-567" w:firstLine="425"/>
        <w:rPr>
          <w:rFonts w:ascii="Arial" w:hAnsi="Arial" w:cs="Arial"/>
          <w:b/>
          <w:sz w:val="40"/>
          <w:szCs w:val="40"/>
        </w:rPr>
      </w:pPr>
    </w:p>
    <w:p w14:paraId="30611C8B" w14:textId="11ABC03B" w:rsidR="00783B9C" w:rsidRPr="000A0305" w:rsidRDefault="00DE571A" w:rsidP="000A0305">
      <w:pPr>
        <w:tabs>
          <w:tab w:val="left" w:pos="7088"/>
          <w:tab w:val="left" w:pos="10490"/>
        </w:tabs>
        <w:ind w:left="-567" w:firstLine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40"/>
          <w:szCs w:val="40"/>
        </w:rPr>
        <w:t xml:space="preserve">Stop smoking services </w:t>
      </w:r>
      <w:r w:rsidR="00D208B1" w:rsidRPr="000A0305">
        <w:rPr>
          <w:rFonts w:ascii="Arial" w:hAnsi="Arial" w:cs="Arial"/>
          <w:b/>
          <w:sz w:val="40"/>
          <w:szCs w:val="40"/>
        </w:rPr>
        <w:t xml:space="preserve"> </w:t>
      </w:r>
      <w:r w:rsidR="00552E16" w:rsidRPr="000A0305">
        <w:rPr>
          <w:rFonts w:ascii="Arial" w:hAnsi="Arial" w:cs="Arial"/>
          <w:b/>
          <w:sz w:val="40"/>
          <w:szCs w:val="40"/>
        </w:rPr>
        <w:br/>
      </w:r>
      <w:r w:rsidR="00552E16" w:rsidRPr="000A0305">
        <w:rPr>
          <w:rFonts w:ascii="Arial" w:hAnsi="Arial" w:cs="Arial"/>
          <w:b/>
          <w:sz w:val="22"/>
          <w:szCs w:val="22"/>
        </w:rPr>
        <w:t xml:space="preserve">  </w:t>
      </w:r>
    </w:p>
    <w:p w14:paraId="1890D4DE" w14:textId="77777777" w:rsidR="000A0305" w:rsidRDefault="000A0305" w:rsidP="000A0305">
      <w:pPr>
        <w:tabs>
          <w:tab w:val="left" w:pos="7088"/>
          <w:tab w:val="left" w:pos="10490"/>
        </w:tabs>
        <w:ind w:hanging="284"/>
        <w:rPr>
          <w:rFonts w:ascii="Arial" w:hAnsi="Arial" w:cs="Arial"/>
          <w:b/>
          <w:sz w:val="22"/>
          <w:szCs w:val="22"/>
        </w:rPr>
      </w:pPr>
    </w:p>
    <w:p w14:paraId="0743105C" w14:textId="77777777" w:rsidR="000A0305" w:rsidRDefault="000A0305" w:rsidP="000A0305">
      <w:pPr>
        <w:tabs>
          <w:tab w:val="left" w:pos="7088"/>
          <w:tab w:val="left" w:pos="10490"/>
        </w:tabs>
        <w:ind w:hanging="284"/>
        <w:rPr>
          <w:rFonts w:ascii="Arial" w:hAnsi="Arial" w:cs="Arial"/>
          <w:b/>
          <w:sz w:val="22"/>
          <w:szCs w:val="22"/>
        </w:rPr>
      </w:pPr>
    </w:p>
    <w:p w14:paraId="32D74661" w14:textId="77777777" w:rsidR="000A0305" w:rsidRDefault="000A0305" w:rsidP="000A0305">
      <w:pPr>
        <w:tabs>
          <w:tab w:val="left" w:pos="7088"/>
          <w:tab w:val="left" w:pos="10490"/>
        </w:tabs>
        <w:ind w:hanging="284"/>
        <w:rPr>
          <w:rFonts w:ascii="Arial" w:hAnsi="Arial" w:cs="Arial"/>
          <w:b/>
          <w:sz w:val="22"/>
          <w:szCs w:val="22"/>
        </w:rPr>
      </w:pPr>
    </w:p>
    <w:p w14:paraId="25FD3D76" w14:textId="7E905765" w:rsidR="00DE571A" w:rsidRDefault="00DE571A" w:rsidP="000A0305">
      <w:pPr>
        <w:tabs>
          <w:tab w:val="left" w:pos="7088"/>
          <w:tab w:val="left" w:pos="10490"/>
        </w:tabs>
        <w:rPr>
          <w:rFonts w:ascii="Arial" w:hAnsi="Arial" w:cs="Arial"/>
          <w:b/>
          <w:sz w:val="22"/>
          <w:szCs w:val="22"/>
        </w:rPr>
      </w:pPr>
    </w:p>
    <w:p w14:paraId="6E9AE377" w14:textId="1E186C85" w:rsidR="00F22525" w:rsidRPr="00875595" w:rsidRDefault="00F22525" w:rsidP="004B0904">
      <w:pPr>
        <w:tabs>
          <w:tab w:val="left" w:pos="7088"/>
          <w:tab w:val="left" w:pos="10490"/>
        </w:tabs>
        <w:jc w:val="center"/>
        <w:rPr>
          <w:rFonts w:ascii="Arial" w:hAnsi="Arial" w:cs="Arial"/>
          <w:b/>
          <w:sz w:val="22"/>
          <w:szCs w:val="22"/>
        </w:rPr>
      </w:pPr>
      <w:r w:rsidRPr="00875595">
        <w:rPr>
          <w:rFonts w:ascii="Arial" w:hAnsi="Arial" w:cs="Arial"/>
          <w:b/>
          <w:sz w:val="22"/>
          <w:szCs w:val="22"/>
        </w:rPr>
        <w:t>Community pharmacy advanced Smoking Cessation Service (SCS): Timescales for local implementation</w:t>
      </w:r>
    </w:p>
    <w:p w14:paraId="4715417E" w14:textId="77777777" w:rsidR="00F22525" w:rsidRPr="00875595" w:rsidRDefault="00F22525" w:rsidP="00F22525">
      <w:pPr>
        <w:tabs>
          <w:tab w:val="left" w:pos="7088"/>
          <w:tab w:val="left" w:pos="10490"/>
        </w:tabs>
        <w:rPr>
          <w:rFonts w:ascii="Arial" w:hAnsi="Arial" w:cs="Arial"/>
          <w:bCs/>
          <w:sz w:val="22"/>
          <w:szCs w:val="22"/>
        </w:rPr>
      </w:pPr>
      <w:r w:rsidRPr="00875595">
        <w:rPr>
          <w:rFonts w:ascii="Arial" w:hAnsi="Arial" w:cs="Arial"/>
          <w:bCs/>
          <w:sz w:val="22"/>
          <w:szCs w:val="22"/>
        </w:rPr>
        <w:t xml:space="preserve">Following on from the first Briefing Note in March 2022 which informed pharmacies of the local Stop Smoking Service offer to patients </w:t>
      </w:r>
      <w:r>
        <w:rPr>
          <w:rFonts w:ascii="Arial" w:hAnsi="Arial" w:cs="Arial"/>
          <w:bCs/>
          <w:sz w:val="22"/>
          <w:szCs w:val="22"/>
        </w:rPr>
        <w:t xml:space="preserve">in County Durham </w:t>
      </w:r>
      <w:r w:rsidRPr="00875595">
        <w:rPr>
          <w:rFonts w:ascii="Arial" w:hAnsi="Arial" w:cs="Arial"/>
          <w:bCs/>
          <w:sz w:val="22"/>
          <w:szCs w:val="22"/>
        </w:rPr>
        <w:t xml:space="preserve">who are discharged from hospital </w:t>
      </w:r>
      <w:r>
        <w:rPr>
          <w:rFonts w:ascii="Arial" w:hAnsi="Arial" w:cs="Arial"/>
          <w:bCs/>
          <w:sz w:val="22"/>
          <w:szCs w:val="22"/>
        </w:rPr>
        <w:t>(</w:t>
      </w:r>
      <w:r w:rsidRPr="00875595">
        <w:rPr>
          <w:rFonts w:ascii="Arial" w:hAnsi="Arial" w:cs="Arial"/>
          <w:bCs/>
          <w:sz w:val="22"/>
          <w:szCs w:val="22"/>
        </w:rPr>
        <w:t>to enable pharmacies providing the SCS to signpost to this local service as appropriate</w:t>
      </w:r>
      <w:r>
        <w:rPr>
          <w:rFonts w:ascii="Arial" w:hAnsi="Arial" w:cs="Arial"/>
          <w:bCs/>
          <w:sz w:val="22"/>
          <w:szCs w:val="22"/>
        </w:rPr>
        <w:t>)</w:t>
      </w:r>
      <w:r w:rsidRPr="00875595">
        <w:rPr>
          <w:rFonts w:ascii="Arial" w:hAnsi="Arial" w:cs="Arial"/>
          <w:bCs/>
          <w:sz w:val="22"/>
          <w:szCs w:val="22"/>
        </w:rPr>
        <w:t>:</w:t>
      </w:r>
    </w:p>
    <w:p w14:paraId="157E62F5" w14:textId="19865E40" w:rsidR="00F22525" w:rsidRPr="00875595" w:rsidRDefault="002D6304" w:rsidP="00F22525">
      <w:pPr>
        <w:tabs>
          <w:tab w:val="left" w:pos="7088"/>
          <w:tab w:val="left" w:pos="1049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72082C" wp14:editId="071A5D9F">
            <wp:extent cx="967740" cy="63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6FEDD" w14:textId="77777777" w:rsidR="00F22525" w:rsidRPr="00842C11" w:rsidRDefault="00F22525" w:rsidP="00F22525">
      <w:pPr>
        <w:tabs>
          <w:tab w:val="left" w:pos="7088"/>
          <w:tab w:val="left" w:pos="1049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: T</w:t>
      </w:r>
      <w:r w:rsidRPr="00842C11">
        <w:rPr>
          <w:rFonts w:ascii="Arial" w:hAnsi="Arial" w:cs="Arial"/>
          <w:b/>
          <w:sz w:val="22"/>
          <w:szCs w:val="22"/>
        </w:rPr>
        <w:t xml:space="preserve">his Briefing Note provides updated details of the national SCS and plans for local implementation across County Durham and Darlington. </w:t>
      </w:r>
    </w:p>
    <w:p w14:paraId="1D8C1E0F" w14:textId="77777777" w:rsidR="00F22525" w:rsidRPr="00875595" w:rsidRDefault="00F22525" w:rsidP="00F22525">
      <w:pPr>
        <w:tabs>
          <w:tab w:val="left" w:pos="7088"/>
          <w:tab w:val="left" w:pos="10490"/>
        </w:tabs>
        <w:rPr>
          <w:rFonts w:ascii="Arial" w:hAnsi="Arial" w:cs="Arial"/>
          <w:bCs/>
          <w:sz w:val="22"/>
          <w:szCs w:val="22"/>
        </w:rPr>
      </w:pPr>
    </w:p>
    <w:p w14:paraId="2EF5EACC" w14:textId="63C5FE2E" w:rsidR="00F22525" w:rsidRPr="00F22525" w:rsidRDefault="00F22525" w:rsidP="00F22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left" w:pos="10490"/>
        </w:tabs>
        <w:jc w:val="center"/>
        <w:rPr>
          <w:rFonts w:ascii="Arial" w:hAnsi="Arial" w:cs="Arial"/>
          <w:b/>
          <w:sz w:val="22"/>
          <w:szCs w:val="22"/>
        </w:rPr>
      </w:pPr>
      <w:r w:rsidRPr="00875595">
        <w:rPr>
          <w:rFonts w:ascii="Arial" w:hAnsi="Arial" w:cs="Arial"/>
          <w:b/>
          <w:sz w:val="22"/>
          <w:szCs w:val="22"/>
        </w:rPr>
        <w:t>Key points</w:t>
      </w:r>
    </w:p>
    <w:p w14:paraId="2B3D5B71" w14:textId="77777777" w:rsidR="00F22525" w:rsidRPr="00875595" w:rsidRDefault="00F22525" w:rsidP="00F22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left" w:pos="10490"/>
        </w:tabs>
        <w:rPr>
          <w:rFonts w:ascii="Arial" w:hAnsi="Arial" w:cs="Arial"/>
          <w:bCs/>
          <w:sz w:val="22"/>
          <w:szCs w:val="22"/>
        </w:rPr>
      </w:pPr>
      <w:r w:rsidRPr="00875595">
        <w:rPr>
          <w:rFonts w:ascii="Arial" w:hAnsi="Arial" w:cs="Arial"/>
          <w:bCs/>
          <w:sz w:val="22"/>
          <w:szCs w:val="22"/>
        </w:rPr>
        <w:t>The SCS is viewed as being a key advanced service for pharmacies to provide, and all pharmacies are encouraged to sign up to provide this important service.</w:t>
      </w:r>
    </w:p>
    <w:p w14:paraId="6BE9D4E4" w14:textId="77777777" w:rsidR="00F22525" w:rsidRPr="00875595" w:rsidRDefault="00F22525" w:rsidP="00F22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left" w:pos="10490"/>
        </w:tabs>
        <w:rPr>
          <w:rFonts w:ascii="Arial" w:hAnsi="Arial" w:cs="Arial"/>
          <w:bCs/>
          <w:sz w:val="22"/>
          <w:szCs w:val="22"/>
        </w:rPr>
      </w:pPr>
    </w:p>
    <w:p w14:paraId="04991CAD" w14:textId="77777777" w:rsidR="00F22525" w:rsidRPr="00875595" w:rsidRDefault="00F22525" w:rsidP="00F22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left" w:pos="1049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County Durham and Darlington Foundation Trust (</w:t>
      </w:r>
      <w:r w:rsidRPr="00875595">
        <w:rPr>
          <w:rFonts w:ascii="Arial" w:hAnsi="Arial" w:cs="Arial"/>
          <w:bCs/>
          <w:sz w:val="22"/>
          <w:szCs w:val="22"/>
        </w:rPr>
        <w:t>CDDFT</w:t>
      </w:r>
      <w:r>
        <w:rPr>
          <w:rFonts w:ascii="Arial" w:hAnsi="Arial" w:cs="Arial"/>
          <w:bCs/>
          <w:sz w:val="22"/>
          <w:szCs w:val="22"/>
        </w:rPr>
        <w:t>)</w:t>
      </w:r>
      <w:r w:rsidRPr="00875595">
        <w:rPr>
          <w:rFonts w:ascii="Arial" w:hAnsi="Arial" w:cs="Arial"/>
          <w:bCs/>
          <w:sz w:val="22"/>
          <w:szCs w:val="22"/>
        </w:rPr>
        <w:t xml:space="preserve"> is aiming to begin referrals to community pharmacies in the </w:t>
      </w:r>
      <w:r>
        <w:rPr>
          <w:rFonts w:ascii="Arial" w:hAnsi="Arial" w:cs="Arial"/>
          <w:bCs/>
          <w:sz w:val="22"/>
          <w:szCs w:val="22"/>
        </w:rPr>
        <w:t>a</w:t>
      </w:r>
      <w:r w:rsidRPr="00875595">
        <w:rPr>
          <w:rFonts w:ascii="Arial" w:hAnsi="Arial" w:cs="Arial"/>
          <w:bCs/>
          <w:sz w:val="22"/>
          <w:szCs w:val="22"/>
        </w:rPr>
        <w:t>utumn 2022</w:t>
      </w:r>
      <w:r>
        <w:rPr>
          <w:rFonts w:ascii="Arial" w:hAnsi="Arial" w:cs="Arial"/>
          <w:bCs/>
          <w:sz w:val="22"/>
          <w:szCs w:val="22"/>
        </w:rPr>
        <w:t>.</w:t>
      </w:r>
    </w:p>
    <w:p w14:paraId="00EDD76B" w14:textId="77777777" w:rsidR="00F22525" w:rsidRPr="00875595" w:rsidRDefault="00F22525" w:rsidP="00F22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left" w:pos="10490"/>
        </w:tabs>
        <w:rPr>
          <w:rFonts w:ascii="Arial" w:hAnsi="Arial" w:cs="Arial"/>
          <w:bCs/>
          <w:sz w:val="22"/>
          <w:szCs w:val="22"/>
        </w:rPr>
      </w:pPr>
    </w:p>
    <w:p w14:paraId="3F6DCAAF" w14:textId="77777777" w:rsidR="00F22525" w:rsidRDefault="00F22525" w:rsidP="00F22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left" w:pos="10490"/>
        </w:tabs>
        <w:rPr>
          <w:rFonts w:ascii="Arial" w:hAnsi="Arial" w:cs="Arial"/>
          <w:bCs/>
          <w:sz w:val="22"/>
          <w:szCs w:val="22"/>
        </w:rPr>
      </w:pPr>
      <w:r w:rsidRPr="00875595">
        <w:rPr>
          <w:rFonts w:ascii="Arial" w:hAnsi="Arial" w:cs="Arial"/>
          <w:bCs/>
          <w:sz w:val="22"/>
          <w:szCs w:val="22"/>
        </w:rPr>
        <w:t xml:space="preserve">Therefore, pharmacies wishing to provide the SCS </w:t>
      </w:r>
      <w:r>
        <w:rPr>
          <w:rFonts w:ascii="Arial" w:hAnsi="Arial" w:cs="Arial"/>
          <w:bCs/>
          <w:sz w:val="22"/>
          <w:szCs w:val="22"/>
        </w:rPr>
        <w:t>should</w:t>
      </w:r>
      <w:r w:rsidRPr="00875595">
        <w:rPr>
          <w:rFonts w:ascii="Arial" w:hAnsi="Arial" w:cs="Arial"/>
          <w:bCs/>
          <w:sz w:val="22"/>
          <w:szCs w:val="22"/>
        </w:rPr>
        <w:t xml:space="preserve"> consider preparing for this service over the summer 2022.</w:t>
      </w:r>
    </w:p>
    <w:p w14:paraId="720578DC" w14:textId="77777777" w:rsidR="00F22525" w:rsidRDefault="00F22525" w:rsidP="00F22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left" w:pos="10490"/>
        </w:tabs>
        <w:rPr>
          <w:rFonts w:ascii="Arial" w:hAnsi="Arial" w:cs="Arial"/>
          <w:bCs/>
          <w:sz w:val="22"/>
          <w:szCs w:val="22"/>
        </w:rPr>
      </w:pPr>
    </w:p>
    <w:p w14:paraId="56FA7AB2" w14:textId="77777777" w:rsidR="00F22525" w:rsidRPr="00842C11" w:rsidRDefault="00F22525" w:rsidP="00F22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left" w:pos="10490"/>
        </w:tabs>
        <w:rPr>
          <w:rFonts w:ascii="Arial" w:hAnsi="Arial" w:cs="Arial"/>
          <w:sz w:val="22"/>
          <w:szCs w:val="22"/>
        </w:rPr>
      </w:pPr>
      <w:r w:rsidRPr="00842C11">
        <w:rPr>
          <w:rFonts w:ascii="Arial" w:hAnsi="Arial" w:cs="Arial"/>
          <w:sz w:val="22"/>
          <w:szCs w:val="22"/>
        </w:rPr>
        <w:t>For comments / further enquiries contact:</w:t>
      </w:r>
    </w:p>
    <w:p w14:paraId="6241D25B" w14:textId="77777777" w:rsidR="00F22525" w:rsidRPr="00842C11" w:rsidRDefault="00F22525" w:rsidP="00F22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left" w:pos="10490"/>
        </w:tabs>
        <w:rPr>
          <w:rFonts w:ascii="Arial" w:hAnsi="Arial" w:cs="Arial"/>
          <w:sz w:val="22"/>
          <w:szCs w:val="22"/>
        </w:rPr>
      </w:pPr>
      <w:r w:rsidRPr="00842C11">
        <w:rPr>
          <w:rFonts w:ascii="Arial" w:hAnsi="Arial" w:cs="Arial"/>
          <w:sz w:val="22"/>
          <w:szCs w:val="22"/>
        </w:rPr>
        <w:t xml:space="preserve">Greg Burke, Chief Officer, CPCD. Email: </w:t>
      </w:r>
      <w:hyperlink r:id="rId10" w:history="1">
        <w:r w:rsidRPr="00842C11">
          <w:rPr>
            <w:rStyle w:val="Hyperlink"/>
            <w:rFonts w:ascii="Arial" w:hAnsi="Arial" w:cs="Arial"/>
            <w:sz w:val="22"/>
            <w:szCs w:val="22"/>
          </w:rPr>
          <w:t>greg.burke@nhs.net</w:t>
        </w:r>
      </w:hyperlink>
      <w:r w:rsidRPr="00842C11">
        <w:rPr>
          <w:rFonts w:ascii="Arial" w:hAnsi="Arial" w:cs="Arial"/>
          <w:sz w:val="22"/>
          <w:szCs w:val="22"/>
        </w:rPr>
        <w:t xml:space="preserve">. </w:t>
      </w:r>
    </w:p>
    <w:p w14:paraId="122FE925" w14:textId="77777777" w:rsidR="00F22525" w:rsidRPr="00842C11" w:rsidRDefault="00F22525" w:rsidP="00F22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left" w:pos="10490"/>
        </w:tabs>
        <w:rPr>
          <w:rFonts w:ascii="Arial" w:hAnsi="Arial" w:cs="Arial"/>
          <w:bCs/>
          <w:sz w:val="22"/>
          <w:szCs w:val="22"/>
        </w:rPr>
      </w:pPr>
      <w:r w:rsidRPr="00842C11">
        <w:rPr>
          <w:rFonts w:ascii="Arial" w:hAnsi="Arial" w:cs="Arial"/>
          <w:sz w:val="22"/>
          <w:szCs w:val="22"/>
        </w:rPr>
        <w:t xml:space="preserve">Gillian Bell, CPCD. Email: </w:t>
      </w:r>
      <w:hyperlink r:id="rId11" w:history="1">
        <w:r w:rsidRPr="00842C11">
          <w:rPr>
            <w:rStyle w:val="Hyperlink"/>
            <w:rFonts w:ascii="Arial" w:hAnsi="Arial" w:cs="Arial"/>
            <w:sz w:val="22"/>
            <w:szCs w:val="22"/>
          </w:rPr>
          <w:t>gillian.bell19@nhs.net</w:t>
        </w:r>
      </w:hyperlink>
      <w:r w:rsidRPr="00842C11">
        <w:rPr>
          <w:rFonts w:ascii="Arial" w:hAnsi="Arial" w:cs="Arial"/>
          <w:sz w:val="22"/>
          <w:szCs w:val="22"/>
        </w:rPr>
        <w:t xml:space="preserve"> </w:t>
      </w:r>
    </w:p>
    <w:p w14:paraId="530FDC20" w14:textId="77777777" w:rsidR="00F22525" w:rsidRPr="00875595" w:rsidRDefault="00F22525" w:rsidP="00F22525">
      <w:pPr>
        <w:tabs>
          <w:tab w:val="left" w:pos="7088"/>
          <w:tab w:val="left" w:pos="10490"/>
        </w:tabs>
        <w:rPr>
          <w:rFonts w:ascii="Arial" w:hAnsi="Arial" w:cs="Arial"/>
          <w:b/>
          <w:sz w:val="22"/>
          <w:szCs w:val="22"/>
        </w:rPr>
      </w:pPr>
    </w:p>
    <w:p w14:paraId="227C8D7F" w14:textId="77777777" w:rsidR="00F22525" w:rsidRPr="00842C11" w:rsidRDefault="00F22525" w:rsidP="00F22525">
      <w:pPr>
        <w:tabs>
          <w:tab w:val="left" w:pos="7088"/>
          <w:tab w:val="left" w:pos="10490"/>
        </w:tabs>
        <w:rPr>
          <w:rFonts w:ascii="Arial" w:hAnsi="Arial" w:cs="Arial"/>
          <w:b/>
          <w:sz w:val="22"/>
          <w:szCs w:val="22"/>
        </w:rPr>
      </w:pPr>
      <w:r w:rsidRPr="00875595">
        <w:rPr>
          <w:rFonts w:ascii="Arial" w:hAnsi="Arial" w:cs="Arial"/>
          <w:b/>
          <w:sz w:val="22"/>
          <w:szCs w:val="22"/>
        </w:rPr>
        <w:t>Update on the advanced SCS</w:t>
      </w:r>
      <w:r w:rsidRPr="00875595">
        <w:rPr>
          <w:rStyle w:val="FootnoteReference"/>
          <w:rFonts w:ascii="Arial" w:hAnsi="Arial" w:cs="Arial"/>
          <w:b/>
          <w:sz w:val="22"/>
          <w:szCs w:val="22"/>
        </w:rPr>
        <w:footnoteReference w:id="1"/>
      </w:r>
      <w:r w:rsidRPr="00875595">
        <w:rPr>
          <w:rFonts w:ascii="Arial" w:hAnsi="Arial" w:cs="Arial"/>
          <w:b/>
          <w:sz w:val="22"/>
          <w:szCs w:val="22"/>
        </w:rPr>
        <w:t xml:space="preserve"> </w:t>
      </w:r>
    </w:p>
    <w:p w14:paraId="1F4CFAC2" w14:textId="77777777" w:rsidR="00F22525" w:rsidRPr="00842C11" w:rsidRDefault="00F22525" w:rsidP="00F22525">
      <w:pPr>
        <w:numPr>
          <w:ilvl w:val="0"/>
          <w:numId w:val="30"/>
        </w:numPr>
        <w:tabs>
          <w:tab w:val="left" w:pos="7088"/>
          <w:tab w:val="left" w:pos="10490"/>
        </w:tabs>
        <w:rPr>
          <w:rFonts w:ascii="Arial" w:hAnsi="Arial" w:cs="Arial"/>
          <w:bCs/>
          <w:sz w:val="22"/>
          <w:szCs w:val="22"/>
        </w:rPr>
      </w:pPr>
      <w:r w:rsidRPr="00875595">
        <w:rPr>
          <w:rFonts w:ascii="Arial" w:hAnsi="Arial" w:cs="Arial"/>
          <w:bCs/>
          <w:sz w:val="22"/>
          <w:szCs w:val="22"/>
        </w:rPr>
        <w:t>When a referral is received, a member of the pharmacy team should contact the patient within 5 working days</w:t>
      </w:r>
      <w:bookmarkStart w:id="0" w:name="_Hlk97793535"/>
      <w:r w:rsidRPr="00875595">
        <w:rPr>
          <w:rFonts w:ascii="Arial" w:hAnsi="Arial" w:cs="Arial"/>
          <w:bCs/>
          <w:sz w:val="22"/>
          <w:szCs w:val="22"/>
        </w:rPr>
        <w:t>.</w:t>
      </w:r>
      <w:bookmarkEnd w:id="0"/>
    </w:p>
    <w:p w14:paraId="673CB21A" w14:textId="77777777" w:rsidR="00F22525" w:rsidRPr="00875595" w:rsidRDefault="00F22525" w:rsidP="00F22525">
      <w:pPr>
        <w:numPr>
          <w:ilvl w:val="0"/>
          <w:numId w:val="30"/>
        </w:numPr>
        <w:tabs>
          <w:tab w:val="left" w:pos="7088"/>
          <w:tab w:val="left" w:pos="10490"/>
        </w:tabs>
        <w:rPr>
          <w:rFonts w:ascii="Arial" w:hAnsi="Arial" w:cs="Arial"/>
          <w:bCs/>
          <w:sz w:val="22"/>
          <w:szCs w:val="22"/>
        </w:rPr>
      </w:pPr>
      <w:r w:rsidRPr="00875595">
        <w:rPr>
          <w:rFonts w:ascii="Arial" w:hAnsi="Arial" w:cs="Arial"/>
          <w:sz w:val="22"/>
          <w:szCs w:val="22"/>
          <w:lang w:eastAsia="en-GB"/>
        </w:rPr>
        <w:t>Pharmacists should follow read and follow the consultation structure in the National Centre for Smoking Cessation and Training (NCSCT) Standard Treatment Programme</w:t>
      </w:r>
      <w:r w:rsidRPr="00875595">
        <w:rPr>
          <w:rStyle w:val="FootnoteReference"/>
          <w:rFonts w:ascii="Arial" w:hAnsi="Arial" w:cs="Arial"/>
          <w:sz w:val="22"/>
          <w:szCs w:val="22"/>
          <w:lang w:eastAsia="en-GB"/>
        </w:rPr>
        <w:footnoteReference w:id="2"/>
      </w:r>
      <w:r w:rsidRPr="00875595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875595">
        <w:rPr>
          <w:rFonts w:ascii="Arial" w:hAnsi="Arial" w:cs="Arial"/>
          <w:sz w:val="22"/>
          <w:szCs w:val="22"/>
          <w:lang w:eastAsia="en-GB"/>
        </w:rPr>
        <w:t>which includes:</w:t>
      </w:r>
    </w:p>
    <w:p w14:paraId="1E89702E" w14:textId="77777777" w:rsidR="00F22525" w:rsidRPr="00875595" w:rsidRDefault="00F22525" w:rsidP="00F22525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875595">
        <w:rPr>
          <w:rFonts w:ascii="Arial" w:hAnsi="Arial" w:cs="Arial"/>
          <w:sz w:val="22"/>
          <w:szCs w:val="22"/>
          <w:lang w:eastAsia="en-GB"/>
        </w:rPr>
        <w:t>Undertaking a CO test.</w:t>
      </w:r>
    </w:p>
    <w:p w14:paraId="19A15B4C" w14:textId="77777777" w:rsidR="00F22525" w:rsidRPr="00875595" w:rsidRDefault="00F22525" w:rsidP="00F22525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875595">
        <w:rPr>
          <w:rFonts w:ascii="Arial" w:hAnsi="Arial" w:cs="Arial"/>
          <w:sz w:val="22"/>
          <w:szCs w:val="22"/>
          <w:lang w:eastAsia="en-GB"/>
        </w:rPr>
        <w:t>Provision of behavioural support.</w:t>
      </w:r>
    </w:p>
    <w:p w14:paraId="5E382A21" w14:textId="77777777" w:rsidR="00F22525" w:rsidRPr="00842C11" w:rsidRDefault="00F22525" w:rsidP="00F22525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875595">
        <w:rPr>
          <w:rFonts w:ascii="Arial" w:hAnsi="Arial" w:cs="Arial"/>
          <w:sz w:val="22"/>
          <w:szCs w:val="22"/>
          <w:lang w:eastAsia="en-GB"/>
        </w:rPr>
        <w:t>Supply of NRT: The pharmacy will supply a maximum of 2 weeks NRT at a time. The supply of NRT should be entered onto the PMR and the NRT supplied s</w:t>
      </w:r>
      <w:r>
        <w:rPr>
          <w:rFonts w:ascii="Arial" w:hAnsi="Arial" w:cs="Arial"/>
          <w:sz w:val="22"/>
          <w:szCs w:val="22"/>
          <w:lang w:eastAsia="en-GB"/>
        </w:rPr>
        <w:t>h</w:t>
      </w:r>
      <w:r w:rsidRPr="00875595">
        <w:rPr>
          <w:rFonts w:ascii="Arial" w:hAnsi="Arial" w:cs="Arial"/>
          <w:sz w:val="22"/>
          <w:szCs w:val="22"/>
          <w:lang w:eastAsia="en-GB"/>
        </w:rPr>
        <w:t>ould be labelled. The supply should be made free of charge to the patient; NHS prescription charges do not apply to these supplies</w:t>
      </w:r>
      <w:r>
        <w:rPr>
          <w:rFonts w:ascii="Arial" w:hAnsi="Arial" w:cs="Arial"/>
          <w:sz w:val="22"/>
          <w:szCs w:val="22"/>
          <w:lang w:eastAsia="en-GB"/>
        </w:rPr>
        <w:t>.</w:t>
      </w:r>
      <w:r w:rsidRPr="00875595">
        <w:rPr>
          <w:rStyle w:val="FootnoteReference"/>
          <w:rFonts w:ascii="Arial" w:hAnsi="Arial" w:cs="Arial"/>
          <w:sz w:val="22"/>
          <w:szCs w:val="22"/>
          <w:lang w:eastAsia="en-GB"/>
        </w:rPr>
        <w:footnoteReference w:id="3"/>
      </w:r>
      <w:r w:rsidRPr="00875595">
        <w:rPr>
          <w:rFonts w:ascii="Arial" w:hAnsi="Arial" w:cs="Arial"/>
          <w:sz w:val="22"/>
          <w:szCs w:val="22"/>
          <w:lang w:eastAsia="en-GB"/>
        </w:rPr>
        <w:t xml:space="preserve"> The course length should not exceed 12 </w:t>
      </w:r>
      <w:r w:rsidRPr="00875595">
        <w:rPr>
          <w:rFonts w:ascii="Arial" w:hAnsi="Arial" w:cs="Arial"/>
          <w:sz w:val="22"/>
          <w:szCs w:val="22"/>
          <w:lang w:eastAsia="en-GB"/>
        </w:rPr>
        <w:lastRenderedPageBreak/>
        <w:t>weeks treatment from the defined quit date. This includes any treatment supplied to the patient while in hospital and at the point of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875595">
        <w:rPr>
          <w:rFonts w:ascii="Arial" w:hAnsi="Arial" w:cs="Arial"/>
          <w:sz w:val="22"/>
          <w:szCs w:val="22"/>
          <w:lang w:eastAsia="en-GB"/>
        </w:rPr>
        <w:t>discharge (p</w:t>
      </w:r>
      <w:r w:rsidRPr="00875595">
        <w:rPr>
          <w:rFonts w:ascii="Arial" w:hAnsi="Arial" w:cs="Arial"/>
          <w:sz w:val="22"/>
          <w:szCs w:val="22"/>
        </w:rPr>
        <w:t xml:space="preserve">atients will be discharged from the NHS </w:t>
      </w:r>
      <w:r>
        <w:rPr>
          <w:rFonts w:ascii="Arial" w:hAnsi="Arial" w:cs="Arial"/>
          <w:sz w:val="22"/>
          <w:szCs w:val="22"/>
        </w:rPr>
        <w:t>T</w:t>
      </w:r>
      <w:r w:rsidRPr="00875595">
        <w:rPr>
          <w:rFonts w:ascii="Arial" w:hAnsi="Arial" w:cs="Arial"/>
          <w:sz w:val="22"/>
          <w:szCs w:val="22"/>
        </w:rPr>
        <w:t xml:space="preserve">rust with up to 2-weeks supply of NRT). </w:t>
      </w:r>
    </w:p>
    <w:p w14:paraId="2BB524AF" w14:textId="77777777" w:rsidR="00F22525" w:rsidRDefault="00F22525" w:rsidP="00F22525">
      <w:pPr>
        <w:rPr>
          <w:rFonts w:ascii="Arial" w:hAnsi="Arial" w:cs="Arial"/>
          <w:sz w:val="22"/>
          <w:szCs w:val="22"/>
        </w:rPr>
      </w:pPr>
    </w:p>
    <w:p w14:paraId="5F4D083E" w14:textId="77777777" w:rsidR="00F22525" w:rsidRPr="00C715D7" w:rsidRDefault="00F22525" w:rsidP="00F22525">
      <w:pPr>
        <w:rPr>
          <w:rFonts w:ascii="Arial" w:hAnsi="Arial" w:cs="Arial"/>
          <w:sz w:val="22"/>
          <w:szCs w:val="22"/>
        </w:rPr>
      </w:pPr>
      <w:r w:rsidRPr="00C715D7">
        <w:rPr>
          <w:rFonts w:ascii="Arial" w:hAnsi="Arial" w:cs="Arial"/>
          <w:sz w:val="22"/>
          <w:szCs w:val="22"/>
        </w:rPr>
        <w:t>Required NCSCT pharmacist training includes:</w:t>
      </w:r>
      <w:r w:rsidRPr="00C715D7">
        <w:rPr>
          <w:rStyle w:val="FootnoteReference"/>
          <w:rFonts w:ascii="Arial" w:hAnsi="Arial" w:cs="Arial"/>
          <w:sz w:val="22"/>
          <w:szCs w:val="22"/>
          <w:lang w:eastAsia="en-GB"/>
        </w:rPr>
        <w:footnoteReference w:id="4"/>
      </w:r>
      <w:r w:rsidRPr="00C715D7">
        <w:rPr>
          <w:rFonts w:ascii="Arial" w:hAnsi="Arial" w:cs="Arial"/>
          <w:sz w:val="22"/>
          <w:szCs w:val="22"/>
          <w:lang w:eastAsia="en-GB"/>
        </w:rPr>
        <w:t> </w:t>
      </w:r>
    </w:p>
    <w:p w14:paraId="294214FB" w14:textId="77777777" w:rsidR="00F22525" w:rsidRPr="00C715D7" w:rsidRDefault="00F22525" w:rsidP="00F22525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C715D7">
        <w:rPr>
          <w:rFonts w:ascii="Arial" w:hAnsi="Arial" w:cs="Arial"/>
          <w:sz w:val="22"/>
          <w:szCs w:val="22"/>
          <w:lang w:eastAsia="en-GB"/>
        </w:rPr>
        <w:t>Stop Smoking Practitioner training and certification.</w:t>
      </w:r>
    </w:p>
    <w:p w14:paraId="672BAE95" w14:textId="77777777" w:rsidR="00F22525" w:rsidRPr="00C715D7" w:rsidRDefault="00F22525" w:rsidP="00F22525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C715D7">
        <w:rPr>
          <w:rFonts w:ascii="Arial" w:hAnsi="Arial" w:cs="Arial"/>
          <w:sz w:val="22"/>
          <w:szCs w:val="22"/>
          <w:lang w:eastAsia="en-GB"/>
        </w:rPr>
        <w:t>Mental health and smoking cessation course.</w:t>
      </w:r>
    </w:p>
    <w:p w14:paraId="11D57C53" w14:textId="77777777" w:rsidR="00F22525" w:rsidRPr="00C715D7" w:rsidRDefault="00F22525" w:rsidP="00F22525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C715D7">
        <w:rPr>
          <w:rFonts w:ascii="Arial" w:hAnsi="Arial" w:cs="Arial"/>
          <w:sz w:val="22"/>
          <w:szCs w:val="22"/>
          <w:lang w:eastAsia="en-GB"/>
        </w:rPr>
        <w:t>Pregnancy and smoking cessation course.</w:t>
      </w:r>
    </w:p>
    <w:p w14:paraId="460F28BC" w14:textId="77777777" w:rsidR="00F22525" w:rsidRPr="00C715D7" w:rsidRDefault="00F22525" w:rsidP="00F22525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C715D7">
        <w:rPr>
          <w:rFonts w:ascii="Arial" w:hAnsi="Arial" w:cs="Arial"/>
          <w:sz w:val="22"/>
          <w:szCs w:val="22"/>
          <w:lang w:eastAsia="en-GB"/>
        </w:rPr>
        <w:t>E-cigarettes: a guide for healthcare professional course. </w:t>
      </w:r>
    </w:p>
    <w:p w14:paraId="4E9A910F" w14:textId="77777777" w:rsidR="00F22525" w:rsidRPr="00C715D7" w:rsidRDefault="00F22525" w:rsidP="00F22525">
      <w:pPr>
        <w:pStyle w:val="NormalWeb"/>
        <w:spacing w:before="0"/>
        <w:rPr>
          <w:rFonts w:ascii="Arial" w:hAnsi="Arial" w:cs="Arial"/>
          <w:b/>
          <w:bCs/>
        </w:rPr>
      </w:pPr>
    </w:p>
    <w:p w14:paraId="1ABBC158" w14:textId="77777777" w:rsidR="00F22525" w:rsidRPr="00875595" w:rsidRDefault="00F22525" w:rsidP="00F22525">
      <w:pPr>
        <w:pStyle w:val="NormalWeb"/>
        <w:spacing w:before="0"/>
        <w:rPr>
          <w:rFonts w:ascii="Arial" w:hAnsi="Arial" w:cs="Arial"/>
          <w:b/>
          <w:bCs/>
        </w:rPr>
      </w:pPr>
      <w:r w:rsidRPr="00875595">
        <w:rPr>
          <w:rFonts w:ascii="Arial" w:hAnsi="Arial" w:cs="Arial"/>
          <w:b/>
          <w:bCs/>
        </w:rPr>
        <w:t>The local perspective</w:t>
      </w:r>
    </w:p>
    <w:p w14:paraId="2FF51F17" w14:textId="77777777" w:rsidR="00F22525" w:rsidRDefault="00F22525" w:rsidP="00F22525">
      <w:pPr>
        <w:pStyle w:val="NormalWeb"/>
        <w:spacing w:before="0"/>
        <w:rPr>
          <w:rFonts w:ascii="Arial" w:hAnsi="Arial" w:cs="Arial"/>
        </w:rPr>
      </w:pPr>
      <w:r w:rsidRPr="00875595">
        <w:rPr>
          <w:rFonts w:ascii="Arial" w:hAnsi="Arial" w:cs="Arial"/>
        </w:rPr>
        <w:t>Smoking remains the leading cause of preventable illness and premature death in England</w:t>
      </w:r>
      <w:r>
        <w:rPr>
          <w:rFonts w:ascii="Arial" w:hAnsi="Arial" w:cs="Arial"/>
        </w:rPr>
        <w:t>.</w:t>
      </w:r>
    </w:p>
    <w:p w14:paraId="69B69230" w14:textId="6B7076D6" w:rsidR="00F22525" w:rsidRDefault="00F22525" w:rsidP="00F22525">
      <w:pPr>
        <w:pStyle w:val="NormalWeb"/>
        <w:spacing w:before="0"/>
        <w:rPr>
          <w:rFonts w:ascii="Arial" w:hAnsi="Arial" w:cs="Arial"/>
        </w:rPr>
      </w:pPr>
      <w:r>
        <w:rPr>
          <w:rFonts w:ascii="Arial" w:hAnsi="Arial" w:cs="Arial"/>
        </w:rPr>
        <w:t>In County Durham, sm</w:t>
      </w:r>
      <w:r w:rsidRPr="00875595">
        <w:rPr>
          <w:rFonts w:ascii="Arial" w:hAnsi="Arial" w:cs="Arial"/>
        </w:rPr>
        <w:t xml:space="preserve">oking prevalence and smoking-related death rates remain above the national averages. Therefore, the view that will be expressed in the updated </w:t>
      </w:r>
      <w:r>
        <w:rPr>
          <w:rFonts w:ascii="Arial" w:hAnsi="Arial" w:cs="Arial"/>
        </w:rPr>
        <w:t xml:space="preserve">County Durham </w:t>
      </w:r>
      <w:r w:rsidRPr="00875595">
        <w:rPr>
          <w:rFonts w:ascii="Arial" w:hAnsi="Arial" w:cs="Arial"/>
        </w:rPr>
        <w:t>Pharmaceutical Needs Assessment 2022-25</w:t>
      </w:r>
      <w:r w:rsidRPr="00875595">
        <w:rPr>
          <w:rStyle w:val="FootnoteReference"/>
          <w:rFonts w:ascii="Arial" w:hAnsi="Arial" w:cs="Arial"/>
        </w:rPr>
        <w:footnoteReference w:id="5"/>
      </w:r>
      <w:r w:rsidRPr="00875595">
        <w:rPr>
          <w:rFonts w:ascii="Arial" w:hAnsi="Arial" w:cs="Arial"/>
        </w:rPr>
        <w:t xml:space="preserve"> is that as many pharmacies as possible should provide this important service. </w:t>
      </w:r>
    </w:p>
    <w:p w14:paraId="1C133DAA" w14:textId="548BECCC" w:rsidR="00F22525" w:rsidRPr="001C1814" w:rsidRDefault="00F22525" w:rsidP="00F22525">
      <w:pPr>
        <w:pStyle w:val="NormalWeb"/>
        <w:spacing w:before="0"/>
        <w:rPr>
          <w:rFonts w:ascii="Arial" w:hAnsi="Arial" w:cs="Arial"/>
        </w:rPr>
      </w:pPr>
      <w:r>
        <w:rPr>
          <w:rFonts w:ascii="Arial" w:hAnsi="Arial" w:cs="Arial"/>
        </w:rPr>
        <w:t>Similarly in Darlington, s</w:t>
      </w:r>
      <w:r w:rsidRPr="001C1814">
        <w:rPr>
          <w:rFonts w:ascii="Arial" w:hAnsi="Arial" w:cs="Arial"/>
        </w:rPr>
        <w:t>moking continues to be the most significant contributor to preventable disease and early deaths. The effects of smoking continue to impact on average life expectancy in Darlington.</w:t>
      </w:r>
    </w:p>
    <w:p w14:paraId="293170C3" w14:textId="77777777" w:rsidR="00F22525" w:rsidRPr="00875595" w:rsidRDefault="00F22525" w:rsidP="00F22525">
      <w:pPr>
        <w:pStyle w:val="NormalWeb"/>
        <w:spacing w:before="0"/>
        <w:rPr>
          <w:rFonts w:ascii="Arial" w:hAnsi="Arial" w:cs="Arial"/>
        </w:rPr>
      </w:pPr>
    </w:p>
    <w:p w14:paraId="68BF9FAF" w14:textId="283B4076" w:rsidR="00F22525" w:rsidRPr="00875595" w:rsidRDefault="00F22525" w:rsidP="00F22525">
      <w:pPr>
        <w:pStyle w:val="NormalWeb"/>
        <w:spacing w:before="0"/>
        <w:rPr>
          <w:rFonts w:ascii="Arial" w:hAnsi="Arial" w:cs="Arial"/>
        </w:rPr>
      </w:pPr>
      <w:r w:rsidRPr="00875595">
        <w:rPr>
          <w:rFonts w:ascii="Arial" w:hAnsi="Arial" w:cs="Arial"/>
        </w:rPr>
        <w:t xml:space="preserve">In Spring 2022, ICS tobacco leads will be in post in </w:t>
      </w:r>
      <w:r>
        <w:rPr>
          <w:rFonts w:ascii="Arial" w:hAnsi="Arial" w:cs="Arial"/>
        </w:rPr>
        <w:t xml:space="preserve">NHS </w:t>
      </w:r>
      <w:r w:rsidRPr="00875595">
        <w:rPr>
          <w:rFonts w:ascii="Arial" w:hAnsi="Arial" w:cs="Arial"/>
        </w:rPr>
        <w:t xml:space="preserve">Trusts across the region to offer stop smoking support to all </w:t>
      </w:r>
      <w:r>
        <w:rPr>
          <w:rFonts w:ascii="Arial" w:hAnsi="Arial" w:cs="Arial"/>
        </w:rPr>
        <w:t>patients</w:t>
      </w:r>
      <w:r w:rsidRPr="00875595">
        <w:rPr>
          <w:rFonts w:ascii="Arial" w:hAnsi="Arial" w:cs="Arial"/>
        </w:rPr>
        <w:t xml:space="preserve">, therefore a larger number of inpatients than ever before will be encouraged to begin their quit attempt whilst in hospital and </w:t>
      </w:r>
      <w:r>
        <w:rPr>
          <w:rFonts w:ascii="Arial" w:hAnsi="Arial" w:cs="Arial"/>
        </w:rPr>
        <w:t xml:space="preserve">to </w:t>
      </w:r>
      <w:r w:rsidRPr="00875595">
        <w:rPr>
          <w:rFonts w:ascii="Arial" w:hAnsi="Arial" w:cs="Arial"/>
        </w:rPr>
        <w:t xml:space="preserve">continue their quit attempt on hospital discharge either through </w:t>
      </w:r>
      <w:r>
        <w:rPr>
          <w:rFonts w:ascii="Arial" w:hAnsi="Arial" w:cs="Arial"/>
        </w:rPr>
        <w:t>an</w:t>
      </w:r>
      <w:r w:rsidRPr="00875595">
        <w:rPr>
          <w:rFonts w:ascii="Arial" w:hAnsi="Arial" w:cs="Arial"/>
        </w:rPr>
        <w:t xml:space="preserve"> established offer from </w:t>
      </w:r>
      <w:r>
        <w:rPr>
          <w:rFonts w:ascii="Arial" w:hAnsi="Arial" w:cs="Arial"/>
        </w:rPr>
        <w:t xml:space="preserve">the </w:t>
      </w:r>
      <w:r w:rsidR="00A04A8E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 xml:space="preserve">Stop Smoking Services </w:t>
      </w:r>
      <w:r w:rsidRPr="00875595">
        <w:rPr>
          <w:rFonts w:ascii="Arial" w:hAnsi="Arial" w:cs="Arial"/>
        </w:rPr>
        <w:t xml:space="preserve">or through referral to SCS. </w:t>
      </w:r>
      <w:r>
        <w:rPr>
          <w:rFonts w:ascii="Arial" w:hAnsi="Arial" w:cs="Arial"/>
        </w:rPr>
        <w:t xml:space="preserve">Support from </w:t>
      </w:r>
      <w:r w:rsidRPr="00875595">
        <w:rPr>
          <w:rFonts w:ascii="Arial" w:hAnsi="Arial" w:cs="Arial"/>
        </w:rPr>
        <w:t>Smoke free County Durham</w:t>
      </w:r>
      <w:r>
        <w:rPr>
          <w:rStyle w:val="FootnoteReference"/>
          <w:rFonts w:ascii="Arial" w:hAnsi="Arial" w:cs="Arial"/>
        </w:rPr>
        <w:footnoteReference w:id="6"/>
      </w:r>
      <w:r w:rsidRPr="008755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described in the previous </w:t>
      </w:r>
      <w:r w:rsidRPr="00875595">
        <w:rPr>
          <w:rFonts w:ascii="Arial" w:hAnsi="Arial" w:cs="Arial"/>
        </w:rPr>
        <w:t>see embedded Briefing 1 above</w:t>
      </w:r>
      <w:r>
        <w:rPr>
          <w:rFonts w:ascii="Arial" w:hAnsi="Arial" w:cs="Arial"/>
        </w:rPr>
        <w:t xml:space="preserve">. In Darlington, </w:t>
      </w:r>
      <w:r w:rsidRPr="00A150CB">
        <w:rPr>
          <w:rFonts w:ascii="Arial" w:hAnsi="Arial" w:cs="Arial"/>
        </w:rPr>
        <w:t xml:space="preserve">the specialist </w:t>
      </w:r>
      <w:r>
        <w:rPr>
          <w:rFonts w:ascii="Arial" w:hAnsi="Arial" w:cs="Arial"/>
        </w:rPr>
        <w:t>Stop Smoking S</w:t>
      </w:r>
      <w:r w:rsidRPr="00A150CB">
        <w:rPr>
          <w:rFonts w:ascii="Arial" w:hAnsi="Arial" w:cs="Arial"/>
        </w:rPr>
        <w:t xml:space="preserve">ervice </w:t>
      </w:r>
      <w:r>
        <w:rPr>
          <w:rFonts w:ascii="Arial" w:hAnsi="Arial" w:cs="Arial"/>
        </w:rPr>
        <w:t>can be</w:t>
      </w:r>
      <w:r w:rsidRPr="00A150CB">
        <w:rPr>
          <w:rFonts w:ascii="Arial" w:hAnsi="Arial" w:cs="Arial"/>
        </w:rPr>
        <w:t xml:space="preserve"> accessed by those who meet specific criteria</w:t>
      </w:r>
      <w:r>
        <w:rPr>
          <w:rFonts w:ascii="Arial" w:hAnsi="Arial" w:cs="Arial"/>
        </w:rPr>
        <w:t xml:space="preserve"> in order </w:t>
      </w:r>
      <w:r w:rsidRPr="00A150CB">
        <w:rPr>
          <w:rFonts w:ascii="Arial" w:hAnsi="Arial" w:cs="Arial"/>
        </w:rPr>
        <w:t xml:space="preserve">to target those in the community </w:t>
      </w:r>
      <w:r w:rsidR="00A04A8E">
        <w:rPr>
          <w:rFonts w:ascii="Arial" w:hAnsi="Arial" w:cs="Arial"/>
        </w:rPr>
        <w:t xml:space="preserve">who are </w:t>
      </w:r>
      <w:r w:rsidRPr="00A150CB">
        <w:rPr>
          <w:rFonts w:ascii="Arial" w:hAnsi="Arial" w:cs="Arial"/>
        </w:rPr>
        <w:t>most at risk from smoking</w:t>
      </w:r>
      <w:r>
        <w:rPr>
          <w:rFonts w:ascii="Arial" w:hAnsi="Arial" w:cs="Arial"/>
        </w:rPr>
        <w:t xml:space="preserve">. </w:t>
      </w:r>
    </w:p>
    <w:p w14:paraId="1A5DFB48" w14:textId="77777777" w:rsidR="00F22525" w:rsidRPr="00875595" w:rsidRDefault="00F22525" w:rsidP="00F22525">
      <w:pPr>
        <w:pStyle w:val="NormalWeb"/>
        <w:spacing w:before="0"/>
        <w:rPr>
          <w:rFonts w:ascii="Arial" w:hAnsi="Arial" w:cs="Arial"/>
        </w:rPr>
      </w:pPr>
    </w:p>
    <w:p w14:paraId="227DB28E" w14:textId="77777777" w:rsidR="00F22525" w:rsidRPr="00875595" w:rsidRDefault="00F22525" w:rsidP="00F22525">
      <w:pPr>
        <w:pStyle w:val="NormalWeb"/>
        <w:spacing w:before="0"/>
        <w:rPr>
          <w:rFonts w:ascii="Arial" w:hAnsi="Arial" w:cs="Arial"/>
        </w:rPr>
      </w:pPr>
      <w:r w:rsidRPr="00875595">
        <w:rPr>
          <w:rFonts w:ascii="Arial" w:hAnsi="Arial" w:cs="Arial"/>
        </w:rPr>
        <w:t>CDDFT therefore aims to begin referrals to pharmacies for the SCS from autumn 2022</w:t>
      </w:r>
      <w:r>
        <w:rPr>
          <w:rFonts w:ascii="Arial" w:hAnsi="Arial" w:cs="Arial"/>
        </w:rPr>
        <w:t>,</w:t>
      </w:r>
      <w:r w:rsidRPr="00875595">
        <w:rPr>
          <w:rStyle w:val="FootnoteReference"/>
          <w:rFonts w:ascii="Arial" w:hAnsi="Arial" w:cs="Arial"/>
        </w:rPr>
        <w:footnoteReference w:id="7"/>
      </w:r>
      <w:r>
        <w:rPr>
          <w:rFonts w:ascii="Arial" w:hAnsi="Arial" w:cs="Arial"/>
        </w:rPr>
        <w:t xml:space="preserve"> </w:t>
      </w:r>
      <w:r w:rsidRPr="00875595">
        <w:rPr>
          <w:rFonts w:ascii="Arial" w:hAnsi="Arial" w:cs="Arial"/>
        </w:rPr>
        <w:t xml:space="preserve">therefore pharmacies are advised to begin preparing for this service over the summer 2022. </w:t>
      </w:r>
    </w:p>
    <w:p w14:paraId="4B37AA4E" w14:textId="77777777" w:rsidR="00F22525" w:rsidRPr="00875595" w:rsidRDefault="00F22525" w:rsidP="00F22525">
      <w:pPr>
        <w:pStyle w:val="NormalWeb"/>
        <w:spacing w:before="0"/>
        <w:rPr>
          <w:rFonts w:ascii="Arial" w:hAnsi="Arial" w:cs="Arial"/>
        </w:rPr>
      </w:pPr>
    </w:p>
    <w:p w14:paraId="318D5F6F" w14:textId="77777777" w:rsidR="00F22525" w:rsidRPr="00875595" w:rsidRDefault="00F22525" w:rsidP="00F22525">
      <w:pPr>
        <w:pStyle w:val="NormalWeb"/>
        <w:spacing w:before="0"/>
        <w:rPr>
          <w:rFonts w:ascii="Arial" w:hAnsi="Arial" w:cs="Arial"/>
        </w:rPr>
      </w:pPr>
      <w:r w:rsidRPr="00875595">
        <w:rPr>
          <w:rFonts w:ascii="Arial" w:hAnsi="Arial" w:cs="Arial"/>
        </w:rPr>
        <w:t xml:space="preserve">NHS </w:t>
      </w:r>
      <w:r>
        <w:rPr>
          <w:rFonts w:ascii="Arial" w:hAnsi="Arial" w:cs="Arial"/>
        </w:rPr>
        <w:t>T</w:t>
      </w:r>
      <w:r w:rsidRPr="00875595">
        <w:rPr>
          <w:rFonts w:ascii="Arial" w:hAnsi="Arial" w:cs="Arial"/>
        </w:rPr>
        <w:t>rusts will identify patients who are smokers, provide a pre</w:t>
      </w:r>
      <w:r w:rsidRPr="00875595">
        <w:rPr>
          <w:rFonts w:ascii="Cambria Math" w:hAnsi="Cambria Math" w:cs="Cambria Math"/>
        </w:rPr>
        <w:t>‑</w:t>
      </w:r>
      <w:r w:rsidRPr="00875595">
        <w:rPr>
          <w:rFonts w:ascii="Arial" w:hAnsi="Arial" w:cs="Arial"/>
        </w:rPr>
        <w:t xml:space="preserve">quit assessment, and start treatment. With consent, patients will be offered a referral to a pharmacy which is participating in the SCS (the patient will choose which pharmacy they wish to be referred to). </w:t>
      </w:r>
      <w:r w:rsidRPr="006A445D">
        <w:rPr>
          <w:rFonts w:ascii="Arial" w:hAnsi="Arial" w:cs="Arial"/>
        </w:rPr>
        <w:t>The referral from CDDFT will be made using a secure electronic system (e.g. PharmOutcomes)</w:t>
      </w:r>
      <w:r w:rsidRPr="00875595">
        <w:rPr>
          <w:rFonts w:ascii="Arial" w:hAnsi="Arial" w:cs="Arial"/>
        </w:rPr>
        <w:t xml:space="preserve"> or NHSmail following discharge from hospital. Work is beginning now on the referral pathway to community pharmacy and the IT route that will be used to send referrals to pharmacies. </w:t>
      </w:r>
    </w:p>
    <w:p w14:paraId="1792EAC9" w14:textId="77777777" w:rsidR="00F22525" w:rsidRPr="00875595" w:rsidRDefault="00F22525" w:rsidP="00F22525">
      <w:pPr>
        <w:pStyle w:val="NormalWeb"/>
        <w:spacing w:before="0"/>
        <w:rPr>
          <w:rFonts w:ascii="Arial" w:hAnsi="Arial" w:cs="Arial"/>
        </w:rPr>
      </w:pPr>
    </w:p>
    <w:p w14:paraId="7A45E31A" w14:textId="494754A6" w:rsidR="00F22525" w:rsidRPr="00842C11" w:rsidRDefault="00F22525" w:rsidP="00F22525">
      <w:pPr>
        <w:pStyle w:val="NormalWeb"/>
        <w:spacing w:before="0"/>
        <w:rPr>
          <w:rFonts w:ascii="Arial" w:hAnsi="Arial" w:cs="Arial"/>
        </w:rPr>
      </w:pPr>
      <w:r w:rsidRPr="00875595">
        <w:rPr>
          <w:rFonts w:ascii="Arial" w:hAnsi="Arial" w:cs="Arial"/>
        </w:rPr>
        <w:t>A local working group with membership from CDDFT, CPCD, the Local Authorit</w:t>
      </w:r>
      <w:r>
        <w:rPr>
          <w:rFonts w:ascii="Arial" w:hAnsi="Arial" w:cs="Arial"/>
        </w:rPr>
        <w:t>ies</w:t>
      </w:r>
      <w:r w:rsidRPr="0087559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Stop Smoking Services</w:t>
      </w:r>
      <w:r w:rsidRPr="00875595">
        <w:rPr>
          <w:rFonts w:ascii="Arial" w:hAnsi="Arial" w:cs="Arial"/>
        </w:rPr>
        <w:t xml:space="preserve"> </w:t>
      </w:r>
      <w:r w:rsidR="00004C1F">
        <w:rPr>
          <w:rFonts w:ascii="Arial" w:hAnsi="Arial" w:cs="Arial"/>
        </w:rPr>
        <w:t>are working</w:t>
      </w:r>
      <w:r w:rsidRPr="00875595">
        <w:rPr>
          <w:rFonts w:ascii="Arial" w:hAnsi="Arial" w:cs="Arial"/>
        </w:rPr>
        <w:t xml:space="preserve"> to establish the referral pathway on hospital discharge (e.g. Trust access to up to date information on which pharmacies are providing the service; IT referral pathway; considerations on which service to refer to (e.g. to specialist </w:t>
      </w:r>
      <w:r>
        <w:rPr>
          <w:rFonts w:ascii="Arial" w:hAnsi="Arial" w:cs="Arial"/>
        </w:rPr>
        <w:t xml:space="preserve">stop smoking </w:t>
      </w:r>
      <w:r w:rsidRPr="00875595">
        <w:rPr>
          <w:rFonts w:ascii="Arial" w:hAnsi="Arial" w:cs="Arial"/>
        </w:rPr>
        <w:t>advisers for patients excluded from the SCS  -  children and adolescents under the age of 18 years; people with complex mental health problems</w:t>
      </w:r>
      <w:r>
        <w:rPr>
          <w:rFonts w:ascii="Arial" w:hAnsi="Arial" w:cs="Arial"/>
        </w:rPr>
        <w:t>).</w:t>
      </w:r>
    </w:p>
    <w:p w14:paraId="13BA44FC" w14:textId="77777777" w:rsidR="003A690B" w:rsidRPr="00896520" w:rsidRDefault="003A690B" w:rsidP="00853EA0">
      <w:pPr>
        <w:rPr>
          <w:rFonts w:ascii="Arial" w:hAnsi="Arial" w:cs="Arial"/>
          <w:b/>
          <w:sz w:val="22"/>
          <w:szCs w:val="22"/>
        </w:rPr>
      </w:pPr>
    </w:p>
    <w:sectPr w:rsidR="003A690B" w:rsidRPr="00896520" w:rsidSect="00C071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40"/>
      <w:pgMar w:top="1440" w:right="1440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7606" w14:textId="77777777" w:rsidR="00767FEF" w:rsidRDefault="00767FEF" w:rsidP="008C2961">
      <w:r>
        <w:separator/>
      </w:r>
    </w:p>
  </w:endnote>
  <w:endnote w:type="continuationSeparator" w:id="0">
    <w:p w14:paraId="6FA59822" w14:textId="77777777" w:rsidR="00767FEF" w:rsidRDefault="00767FEF" w:rsidP="008C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80B3" w14:textId="77777777" w:rsidR="004E3102" w:rsidRDefault="004E3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CCC7" w14:textId="77777777" w:rsidR="004E3102" w:rsidRDefault="004E31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64D1" w14:textId="77777777" w:rsidR="004E3102" w:rsidRDefault="004E3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D38C" w14:textId="77777777" w:rsidR="00767FEF" w:rsidRDefault="00767FEF" w:rsidP="008C2961">
      <w:r>
        <w:separator/>
      </w:r>
    </w:p>
  </w:footnote>
  <w:footnote w:type="continuationSeparator" w:id="0">
    <w:p w14:paraId="7AD42D4D" w14:textId="77777777" w:rsidR="00767FEF" w:rsidRDefault="00767FEF" w:rsidP="008C2961">
      <w:r>
        <w:continuationSeparator/>
      </w:r>
    </w:p>
  </w:footnote>
  <w:footnote w:id="1">
    <w:p w14:paraId="69EDD057" w14:textId="77777777" w:rsidR="00F22525" w:rsidRPr="00F22525" w:rsidRDefault="00F22525" w:rsidP="00F22525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F22525">
        <w:rPr>
          <w:rFonts w:ascii="Arial" w:hAnsi="Arial" w:cs="Arial"/>
        </w:rPr>
        <w:t xml:space="preserve">Information at </w:t>
      </w:r>
      <w:hyperlink r:id="rId1" w:history="1">
        <w:r w:rsidRPr="00F22525">
          <w:rPr>
            <w:rStyle w:val="Hyperlink"/>
            <w:rFonts w:ascii="Arial" w:hAnsi="Arial" w:cs="Arial"/>
          </w:rPr>
          <w:t>https://psnc.org.uk/services-commissioning/advanced-services/smoking-cessation-service/</w:t>
        </w:r>
      </w:hyperlink>
      <w:r w:rsidRPr="00F22525">
        <w:rPr>
          <w:rFonts w:ascii="Arial" w:hAnsi="Arial" w:cs="Arial"/>
        </w:rPr>
        <w:t xml:space="preserve"> (page updated 11 Apr 22)</w:t>
      </w:r>
    </w:p>
  </w:footnote>
  <w:footnote w:id="2">
    <w:p w14:paraId="635E917D" w14:textId="77777777" w:rsidR="00F22525" w:rsidRPr="00F22525" w:rsidRDefault="00F22525" w:rsidP="00F22525">
      <w:pPr>
        <w:pStyle w:val="FootnoteText"/>
        <w:rPr>
          <w:rFonts w:ascii="Arial" w:hAnsi="Arial" w:cs="Arial"/>
        </w:rPr>
      </w:pPr>
      <w:r w:rsidRPr="00F22525">
        <w:rPr>
          <w:rStyle w:val="FootnoteReference"/>
          <w:rFonts w:ascii="Arial" w:hAnsi="Arial" w:cs="Arial"/>
        </w:rPr>
        <w:footnoteRef/>
      </w:r>
      <w:r w:rsidRPr="00F22525">
        <w:rPr>
          <w:rFonts w:ascii="Arial" w:hAnsi="Arial" w:cs="Arial"/>
        </w:rPr>
        <w:t xml:space="preserve"> </w:t>
      </w:r>
      <w:hyperlink r:id="rId2" w:history="1">
        <w:r w:rsidRPr="00F22525">
          <w:rPr>
            <w:rStyle w:val="Hyperlink"/>
            <w:rFonts w:ascii="Arial" w:hAnsi="Arial" w:cs="Arial"/>
          </w:rPr>
          <w:t>https://www.ncsct.co.uk/pub_NHS-pharmacy-SCS.php</w:t>
        </w:r>
      </w:hyperlink>
    </w:p>
  </w:footnote>
  <w:footnote w:id="3">
    <w:p w14:paraId="3E005A3A" w14:textId="74F6ADFD" w:rsidR="00F22525" w:rsidRPr="00F22525" w:rsidRDefault="00F22525" w:rsidP="00F22525">
      <w:pPr>
        <w:pStyle w:val="FootnoteText"/>
        <w:rPr>
          <w:rFonts w:ascii="Arial" w:hAnsi="Arial" w:cs="Arial"/>
        </w:rPr>
      </w:pPr>
      <w:r w:rsidRPr="00875595">
        <w:rPr>
          <w:rStyle w:val="FootnoteReference"/>
          <w:rFonts w:ascii="Arial" w:hAnsi="Arial" w:cs="Arial"/>
        </w:rPr>
        <w:footnoteRef/>
      </w:r>
      <w:r w:rsidRPr="00875595">
        <w:rPr>
          <w:rFonts w:ascii="Arial" w:hAnsi="Arial" w:cs="Arial"/>
        </w:rPr>
        <w:t xml:space="preserve"> </w:t>
      </w:r>
      <w:r w:rsidRPr="00F22525">
        <w:rPr>
          <w:rFonts w:ascii="Arial" w:hAnsi="Arial" w:cs="Arial"/>
        </w:rPr>
        <w:t xml:space="preserve">From 1 Apr 22, </w:t>
      </w:r>
      <w:r>
        <w:rPr>
          <w:rFonts w:ascii="Arial" w:hAnsi="Arial" w:cs="Arial"/>
        </w:rPr>
        <w:t>County Durham</w:t>
      </w:r>
      <w:r w:rsidRPr="00F22525">
        <w:rPr>
          <w:rFonts w:ascii="Arial" w:hAnsi="Arial" w:cs="Arial"/>
        </w:rPr>
        <w:t xml:space="preserve"> pharmacy NRT e-voucher scheme provides </w:t>
      </w:r>
      <w:r>
        <w:rPr>
          <w:rFonts w:ascii="Arial" w:hAnsi="Arial" w:cs="Arial"/>
        </w:rPr>
        <w:t xml:space="preserve">free </w:t>
      </w:r>
      <w:r w:rsidRPr="00F22525">
        <w:rPr>
          <w:rFonts w:ascii="Arial" w:hAnsi="Arial" w:cs="Arial"/>
        </w:rPr>
        <w:t xml:space="preserve">NRT </w:t>
      </w:r>
      <w:r w:rsidRPr="00F22525">
        <w:rPr>
          <w:rFonts w:ascii="Arial" w:hAnsi="Arial" w:cs="Arial"/>
          <w:u w:val="single"/>
        </w:rPr>
        <w:t>all clients</w:t>
      </w:r>
      <w:r w:rsidRPr="00F22525">
        <w:rPr>
          <w:rFonts w:ascii="Arial" w:hAnsi="Arial" w:cs="Arial"/>
        </w:rPr>
        <w:t xml:space="preserve">.  </w:t>
      </w:r>
    </w:p>
  </w:footnote>
  <w:footnote w:id="4">
    <w:p w14:paraId="2E92398A" w14:textId="77777777" w:rsidR="00F22525" w:rsidRPr="00F22525" w:rsidRDefault="00F22525" w:rsidP="00F22525">
      <w:pPr>
        <w:pStyle w:val="FootnoteText"/>
        <w:rPr>
          <w:rFonts w:ascii="Arial" w:hAnsi="Arial" w:cs="Arial"/>
        </w:rPr>
      </w:pPr>
      <w:r w:rsidRPr="00F22525">
        <w:rPr>
          <w:rStyle w:val="FootnoteReference"/>
          <w:rFonts w:ascii="Arial" w:hAnsi="Arial" w:cs="Arial"/>
        </w:rPr>
        <w:footnoteRef/>
      </w:r>
      <w:r w:rsidRPr="00F22525">
        <w:rPr>
          <w:rFonts w:ascii="Arial" w:hAnsi="Arial" w:cs="Arial"/>
        </w:rPr>
        <w:t xml:space="preserve"> </w:t>
      </w:r>
      <w:hyperlink r:id="rId3" w:history="1">
        <w:r w:rsidRPr="00F22525">
          <w:rPr>
            <w:rStyle w:val="Hyperlink"/>
            <w:rFonts w:ascii="Arial" w:hAnsi="Arial" w:cs="Arial"/>
          </w:rPr>
          <w:t>https://elearning.ncsct.co.uk/england</w:t>
        </w:r>
      </w:hyperlink>
    </w:p>
  </w:footnote>
  <w:footnote w:id="5">
    <w:p w14:paraId="3AB62E23" w14:textId="34A8D6E0" w:rsidR="00F22525" w:rsidRPr="00F22525" w:rsidRDefault="00F22525" w:rsidP="00F22525">
      <w:pPr>
        <w:pStyle w:val="FootnoteText"/>
        <w:rPr>
          <w:rFonts w:ascii="Arial" w:hAnsi="Arial" w:cs="Arial"/>
        </w:rPr>
      </w:pPr>
      <w:r w:rsidRPr="00F22525">
        <w:rPr>
          <w:rStyle w:val="FootnoteReference"/>
          <w:rFonts w:ascii="Arial" w:hAnsi="Arial" w:cs="Arial"/>
        </w:rPr>
        <w:footnoteRef/>
      </w:r>
      <w:r w:rsidRPr="00F22525">
        <w:rPr>
          <w:rFonts w:ascii="Arial" w:hAnsi="Arial" w:cs="Arial"/>
        </w:rPr>
        <w:t xml:space="preserve"> Due for publication 1 Oct 22 by the County Durham Health and Wellbeing Board at </w:t>
      </w:r>
      <w:hyperlink r:id="rId4" w:history="1">
        <w:r w:rsidRPr="00F22525">
          <w:rPr>
            <w:rStyle w:val="Hyperlink"/>
            <w:rFonts w:ascii="Arial" w:hAnsi="Arial" w:cs="Arial"/>
          </w:rPr>
          <w:t>https://www.durhaminsight.info/pna/</w:t>
        </w:r>
      </w:hyperlink>
      <w:r w:rsidRPr="00F22525">
        <w:rPr>
          <w:rFonts w:ascii="Arial" w:hAnsi="Arial" w:cs="Arial"/>
        </w:rPr>
        <w:t xml:space="preserve">.  CPCD is a member of the PNA Steering Group. </w:t>
      </w:r>
    </w:p>
  </w:footnote>
  <w:footnote w:id="6">
    <w:p w14:paraId="7A14C7BB" w14:textId="77777777" w:rsidR="00F22525" w:rsidRPr="00F22525" w:rsidRDefault="00F22525" w:rsidP="00F22525">
      <w:pPr>
        <w:pStyle w:val="FootnoteText"/>
        <w:rPr>
          <w:rFonts w:ascii="Arial" w:hAnsi="Arial" w:cs="Arial"/>
        </w:rPr>
      </w:pPr>
      <w:r w:rsidRPr="00F22525">
        <w:rPr>
          <w:rStyle w:val="FootnoteReference"/>
          <w:rFonts w:ascii="Arial" w:hAnsi="Arial" w:cs="Arial"/>
        </w:rPr>
        <w:footnoteRef/>
      </w:r>
      <w:r w:rsidRPr="00F22525">
        <w:rPr>
          <w:rFonts w:ascii="Arial" w:hAnsi="Arial" w:cs="Arial"/>
        </w:rPr>
        <w:t xml:space="preserve"> </w:t>
      </w:r>
      <w:hyperlink r:id="rId5" w:history="1">
        <w:r w:rsidRPr="00F22525">
          <w:rPr>
            <w:rStyle w:val="Hyperlink"/>
            <w:rFonts w:ascii="Arial" w:hAnsi="Arial" w:cs="Arial"/>
          </w:rPr>
          <w:t>https://www.smokefreecountydurham.co.uk/</w:t>
        </w:r>
      </w:hyperlink>
    </w:p>
  </w:footnote>
  <w:footnote w:id="7">
    <w:p w14:paraId="0A3F5B08" w14:textId="6302B246" w:rsidR="00F22525" w:rsidRPr="00F22525" w:rsidRDefault="00F22525" w:rsidP="00F22525">
      <w:pPr>
        <w:pStyle w:val="FootnoteText"/>
        <w:rPr>
          <w:rFonts w:ascii="Arial" w:hAnsi="Arial" w:cs="Arial"/>
        </w:rPr>
      </w:pPr>
      <w:r w:rsidRPr="00F22525">
        <w:rPr>
          <w:rStyle w:val="FootnoteReference"/>
          <w:rFonts w:ascii="Arial" w:hAnsi="Arial" w:cs="Arial"/>
        </w:rPr>
        <w:footnoteRef/>
      </w:r>
      <w:r w:rsidRPr="00F22525">
        <w:rPr>
          <w:rFonts w:ascii="Arial" w:hAnsi="Arial" w:cs="Arial"/>
        </w:rPr>
        <w:t xml:space="preserve"> Information at </w:t>
      </w:r>
      <w:hyperlink r:id="rId6" w:history="1">
        <w:r w:rsidRPr="00F22525">
          <w:rPr>
            <w:rStyle w:val="Hyperlink"/>
            <w:rFonts w:ascii="Arial" w:hAnsi="Arial" w:cs="Arial"/>
          </w:rPr>
          <w:t>https://psnc.org.uk/services-commissioning/advanced-services/smoking-cessation-service/</w:t>
        </w:r>
      </w:hyperlink>
      <w:r w:rsidRPr="00F22525">
        <w:rPr>
          <w:rFonts w:ascii="Arial" w:hAnsi="Arial" w:cs="Arial"/>
        </w:rPr>
        <w:t xml:space="preserve"> (updated 11 Apr 22) states that NHSE&amp;I expect most NHS Trusts to be making referrals within 2 years from the commencement date of Mar</w:t>
      </w:r>
      <w:r>
        <w:rPr>
          <w:rFonts w:ascii="Arial" w:hAnsi="Arial" w:cs="Arial"/>
        </w:rPr>
        <w:t xml:space="preserve"> </w:t>
      </w:r>
      <w:r w:rsidRPr="00F22525">
        <w:rPr>
          <w:rFonts w:ascii="Arial" w:hAnsi="Arial" w:cs="Arial"/>
        </w:rPr>
        <w:t>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D580" w14:textId="77777777" w:rsidR="004E3102" w:rsidRDefault="004E3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1718" w14:textId="0D6F2261" w:rsidR="004E3102" w:rsidRDefault="004E3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F04A" w14:textId="77777777" w:rsidR="004E3102" w:rsidRDefault="004E3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7FF"/>
    <w:multiLevelType w:val="hybridMultilevel"/>
    <w:tmpl w:val="9BD4A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FA7"/>
    <w:multiLevelType w:val="multilevel"/>
    <w:tmpl w:val="15E8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FC3DE1"/>
    <w:multiLevelType w:val="hybridMultilevel"/>
    <w:tmpl w:val="23CE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1372"/>
    <w:multiLevelType w:val="hybridMultilevel"/>
    <w:tmpl w:val="14B2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1416"/>
    <w:multiLevelType w:val="hybridMultilevel"/>
    <w:tmpl w:val="8D08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055CC"/>
    <w:multiLevelType w:val="hybridMultilevel"/>
    <w:tmpl w:val="81040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46FAC"/>
    <w:multiLevelType w:val="multilevel"/>
    <w:tmpl w:val="B34043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A479C8"/>
    <w:multiLevelType w:val="hybridMultilevel"/>
    <w:tmpl w:val="0E540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7544B"/>
    <w:multiLevelType w:val="hybridMultilevel"/>
    <w:tmpl w:val="29D2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21481"/>
    <w:multiLevelType w:val="hybridMultilevel"/>
    <w:tmpl w:val="93D4C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11E49"/>
    <w:multiLevelType w:val="hybridMultilevel"/>
    <w:tmpl w:val="3AB45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87DC9"/>
    <w:multiLevelType w:val="hybridMultilevel"/>
    <w:tmpl w:val="D6D2D16A"/>
    <w:lvl w:ilvl="0" w:tplc="08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2" w15:restartNumberingAfterBreak="0">
    <w:nsid w:val="290E26C5"/>
    <w:multiLevelType w:val="hybridMultilevel"/>
    <w:tmpl w:val="392A8212"/>
    <w:lvl w:ilvl="0" w:tplc="86CE1F8A">
      <w:start w:val="1"/>
      <w:numFmt w:val="bullet"/>
      <w:lvlText w:val="-"/>
      <w:lvlJc w:val="left"/>
      <w:pPr>
        <w:ind w:left="13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13" w15:restartNumberingAfterBreak="0">
    <w:nsid w:val="2C8A5808"/>
    <w:multiLevelType w:val="multilevel"/>
    <w:tmpl w:val="D2A48D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7A3E67"/>
    <w:multiLevelType w:val="hybridMultilevel"/>
    <w:tmpl w:val="829AE2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63F61"/>
    <w:multiLevelType w:val="hybridMultilevel"/>
    <w:tmpl w:val="3B54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63A77"/>
    <w:multiLevelType w:val="multilevel"/>
    <w:tmpl w:val="4C4A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DD2D84"/>
    <w:multiLevelType w:val="multilevel"/>
    <w:tmpl w:val="A892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464D37"/>
    <w:multiLevelType w:val="hybridMultilevel"/>
    <w:tmpl w:val="DB7005F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1C534A"/>
    <w:multiLevelType w:val="hybridMultilevel"/>
    <w:tmpl w:val="FC003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861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872C49"/>
    <w:multiLevelType w:val="hybridMultilevel"/>
    <w:tmpl w:val="6398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42A7E"/>
    <w:multiLevelType w:val="hybridMultilevel"/>
    <w:tmpl w:val="AB88F3A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345F62"/>
    <w:multiLevelType w:val="hybridMultilevel"/>
    <w:tmpl w:val="12524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71D9C"/>
    <w:multiLevelType w:val="multilevel"/>
    <w:tmpl w:val="29B2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C5758C"/>
    <w:multiLevelType w:val="multilevel"/>
    <w:tmpl w:val="BA72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1755CB"/>
    <w:multiLevelType w:val="hybridMultilevel"/>
    <w:tmpl w:val="FB464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27454"/>
    <w:multiLevelType w:val="hybridMultilevel"/>
    <w:tmpl w:val="11380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E68D3"/>
    <w:multiLevelType w:val="hybridMultilevel"/>
    <w:tmpl w:val="7F401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A4F5F"/>
    <w:multiLevelType w:val="hybridMultilevel"/>
    <w:tmpl w:val="73BE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D38BF"/>
    <w:multiLevelType w:val="hybridMultilevel"/>
    <w:tmpl w:val="55121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A4CAC"/>
    <w:multiLevelType w:val="multilevel"/>
    <w:tmpl w:val="30D8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F2138C"/>
    <w:multiLevelType w:val="hybridMultilevel"/>
    <w:tmpl w:val="348EA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C4EDD"/>
    <w:multiLevelType w:val="hybridMultilevel"/>
    <w:tmpl w:val="336658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99651333">
    <w:abstractNumId w:val="11"/>
  </w:num>
  <w:num w:numId="2" w16cid:durableId="926618715">
    <w:abstractNumId w:val="20"/>
  </w:num>
  <w:num w:numId="3" w16cid:durableId="2044938317">
    <w:abstractNumId w:val="6"/>
  </w:num>
  <w:num w:numId="4" w16cid:durableId="441997173">
    <w:abstractNumId w:val="13"/>
  </w:num>
  <w:num w:numId="5" w16cid:durableId="1483153675">
    <w:abstractNumId w:val="5"/>
  </w:num>
  <w:num w:numId="6" w16cid:durableId="869224586">
    <w:abstractNumId w:val="33"/>
  </w:num>
  <w:num w:numId="7" w16cid:durableId="1361202700">
    <w:abstractNumId w:val="14"/>
  </w:num>
  <w:num w:numId="8" w16cid:durableId="550463632">
    <w:abstractNumId w:val="4"/>
  </w:num>
  <w:num w:numId="9" w16cid:durableId="464739265">
    <w:abstractNumId w:val="9"/>
  </w:num>
  <w:num w:numId="10" w16cid:durableId="1242252741">
    <w:abstractNumId w:val="18"/>
  </w:num>
  <w:num w:numId="11" w16cid:durableId="395512952">
    <w:abstractNumId w:val="12"/>
  </w:num>
  <w:num w:numId="12" w16cid:durableId="83961265">
    <w:abstractNumId w:val="15"/>
  </w:num>
  <w:num w:numId="13" w16cid:durableId="468547891">
    <w:abstractNumId w:val="1"/>
  </w:num>
  <w:num w:numId="14" w16cid:durableId="1224177612">
    <w:abstractNumId w:val="3"/>
  </w:num>
  <w:num w:numId="15" w16cid:durableId="2068256893">
    <w:abstractNumId w:val="32"/>
  </w:num>
  <w:num w:numId="16" w16cid:durableId="1018584541">
    <w:abstractNumId w:val="26"/>
  </w:num>
  <w:num w:numId="17" w16cid:durableId="1593464663">
    <w:abstractNumId w:val="19"/>
  </w:num>
  <w:num w:numId="18" w16cid:durableId="216481385">
    <w:abstractNumId w:val="21"/>
  </w:num>
  <w:num w:numId="19" w16cid:durableId="1315791406">
    <w:abstractNumId w:val="7"/>
  </w:num>
  <w:num w:numId="20" w16cid:durableId="1706371595">
    <w:abstractNumId w:val="8"/>
  </w:num>
  <w:num w:numId="21" w16cid:durableId="364060473">
    <w:abstractNumId w:val="31"/>
  </w:num>
  <w:num w:numId="22" w16cid:durableId="993264315">
    <w:abstractNumId w:val="30"/>
  </w:num>
  <w:num w:numId="23" w16cid:durableId="1860584418">
    <w:abstractNumId w:val="27"/>
  </w:num>
  <w:num w:numId="24" w16cid:durableId="989602695">
    <w:abstractNumId w:val="0"/>
  </w:num>
  <w:num w:numId="25" w16cid:durableId="956791314">
    <w:abstractNumId w:val="28"/>
  </w:num>
  <w:num w:numId="26" w16cid:durableId="685327925">
    <w:abstractNumId w:val="29"/>
  </w:num>
  <w:num w:numId="27" w16cid:durableId="54160760">
    <w:abstractNumId w:val="16"/>
  </w:num>
  <w:num w:numId="28" w16cid:durableId="1870533081">
    <w:abstractNumId w:val="24"/>
  </w:num>
  <w:num w:numId="29" w16cid:durableId="1470856886">
    <w:abstractNumId w:val="25"/>
  </w:num>
  <w:num w:numId="30" w16cid:durableId="1526404875">
    <w:abstractNumId w:val="17"/>
  </w:num>
  <w:num w:numId="31" w16cid:durableId="2056736605">
    <w:abstractNumId w:val="10"/>
  </w:num>
  <w:num w:numId="32" w16cid:durableId="1232502773">
    <w:abstractNumId w:val="2"/>
  </w:num>
  <w:num w:numId="33" w16cid:durableId="1480809484">
    <w:abstractNumId w:val="22"/>
  </w:num>
  <w:num w:numId="34" w16cid:durableId="8704129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2D"/>
    <w:rsid w:val="00004C1F"/>
    <w:rsid w:val="00025357"/>
    <w:rsid w:val="000459BE"/>
    <w:rsid w:val="0004732C"/>
    <w:rsid w:val="00074399"/>
    <w:rsid w:val="000A0305"/>
    <w:rsid w:val="000A35CF"/>
    <w:rsid w:val="000B63F6"/>
    <w:rsid w:val="000B69DC"/>
    <w:rsid w:val="000E53F3"/>
    <w:rsid w:val="00134251"/>
    <w:rsid w:val="001E6CA6"/>
    <w:rsid w:val="0021285A"/>
    <w:rsid w:val="00261A8D"/>
    <w:rsid w:val="00267DA8"/>
    <w:rsid w:val="00295DEB"/>
    <w:rsid w:val="002B6759"/>
    <w:rsid w:val="002C580F"/>
    <w:rsid w:val="002D6304"/>
    <w:rsid w:val="00315C40"/>
    <w:rsid w:val="00324291"/>
    <w:rsid w:val="003629C2"/>
    <w:rsid w:val="003A690B"/>
    <w:rsid w:val="003B1AAD"/>
    <w:rsid w:val="003D0420"/>
    <w:rsid w:val="004010CE"/>
    <w:rsid w:val="004B0904"/>
    <w:rsid w:val="004E3102"/>
    <w:rsid w:val="004F1B81"/>
    <w:rsid w:val="004F2700"/>
    <w:rsid w:val="004F4775"/>
    <w:rsid w:val="00513E32"/>
    <w:rsid w:val="00537035"/>
    <w:rsid w:val="0054515E"/>
    <w:rsid w:val="00552E16"/>
    <w:rsid w:val="00564D45"/>
    <w:rsid w:val="0067486E"/>
    <w:rsid w:val="006A5DF7"/>
    <w:rsid w:val="006A64B9"/>
    <w:rsid w:val="006C3E4C"/>
    <w:rsid w:val="006D5361"/>
    <w:rsid w:val="006E261D"/>
    <w:rsid w:val="006E742D"/>
    <w:rsid w:val="00767FEF"/>
    <w:rsid w:val="007809F5"/>
    <w:rsid w:val="00783B9C"/>
    <w:rsid w:val="00797A93"/>
    <w:rsid w:val="007A3674"/>
    <w:rsid w:val="008320F3"/>
    <w:rsid w:val="00833CF0"/>
    <w:rsid w:val="00841458"/>
    <w:rsid w:val="008434FB"/>
    <w:rsid w:val="00845A44"/>
    <w:rsid w:val="00853EA0"/>
    <w:rsid w:val="008577FB"/>
    <w:rsid w:val="00875672"/>
    <w:rsid w:val="00883B7D"/>
    <w:rsid w:val="00890A30"/>
    <w:rsid w:val="00896520"/>
    <w:rsid w:val="008A5769"/>
    <w:rsid w:val="008C2961"/>
    <w:rsid w:val="008E07D0"/>
    <w:rsid w:val="008F5EC5"/>
    <w:rsid w:val="00910C94"/>
    <w:rsid w:val="009B0A6C"/>
    <w:rsid w:val="009C35CC"/>
    <w:rsid w:val="00A04A8E"/>
    <w:rsid w:val="00A371C0"/>
    <w:rsid w:val="00A51A10"/>
    <w:rsid w:val="00A6332B"/>
    <w:rsid w:val="00A73068"/>
    <w:rsid w:val="00AD2818"/>
    <w:rsid w:val="00B218F0"/>
    <w:rsid w:val="00B25547"/>
    <w:rsid w:val="00B6382F"/>
    <w:rsid w:val="00B65775"/>
    <w:rsid w:val="00B70355"/>
    <w:rsid w:val="00BA7A88"/>
    <w:rsid w:val="00BC7AD2"/>
    <w:rsid w:val="00C0710F"/>
    <w:rsid w:val="00C16325"/>
    <w:rsid w:val="00C46385"/>
    <w:rsid w:val="00CB5E2D"/>
    <w:rsid w:val="00CC5CF9"/>
    <w:rsid w:val="00D07390"/>
    <w:rsid w:val="00D208B1"/>
    <w:rsid w:val="00D40837"/>
    <w:rsid w:val="00D7412A"/>
    <w:rsid w:val="00DA0161"/>
    <w:rsid w:val="00DE571A"/>
    <w:rsid w:val="00DE7700"/>
    <w:rsid w:val="00E548C9"/>
    <w:rsid w:val="00E63B24"/>
    <w:rsid w:val="00EC7FBB"/>
    <w:rsid w:val="00ED31C6"/>
    <w:rsid w:val="00EE1E22"/>
    <w:rsid w:val="00F22525"/>
    <w:rsid w:val="00F3102D"/>
    <w:rsid w:val="00F7282C"/>
    <w:rsid w:val="00F8336E"/>
    <w:rsid w:val="00FA2DA0"/>
    <w:rsid w:val="00FC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41BDBD8"/>
  <w14:defaultImageDpi w14:val="300"/>
  <w15:chartTrackingRefBased/>
  <w15:docId w15:val="{56AED140-1A55-47F4-AD9C-0CFF67F5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E1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4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10F"/>
    <w:pPr>
      <w:ind w:left="720"/>
    </w:pPr>
    <w:rPr>
      <w:lang w:eastAsia="en-GB"/>
    </w:rPr>
  </w:style>
  <w:style w:type="paragraph" w:customStyle="1" w:styleId="Default">
    <w:name w:val="Default"/>
    <w:rsid w:val="00C071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13425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296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C2961"/>
    <w:rPr>
      <w:lang w:eastAsia="en-US"/>
    </w:rPr>
  </w:style>
  <w:style w:type="character" w:styleId="FootnoteReference">
    <w:name w:val="footnote reference"/>
    <w:uiPriority w:val="99"/>
    <w:semiHidden/>
    <w:unhideWhenUsed/>
    <w:rsid w:val="008C2961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8C29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3B9C"/>
    <w:pPr>
      <w:spacing w:before="240"/>
    </w:pPr>
    <w:rPr>
      <w:sz w:val="22"/>
      <w:szCs w:val="22"/>
      <w:lang w:eastAsia="en-GB"/>
    </w:rPr>
  </w:style>
  <w:style w:type="character" w:styleId="FollowedHyperlink">
    <w:name w:val="FollowedHyperlink"/>
    <w:uiPriority w:val="99"/>
    <w:semiHidden/>
    <w:unhideWhenUsed/>
    <w:rsid w:val="00797A9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EE1E22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E31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310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31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3102"/>
    <w:rPr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8434FB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970A6-28F3-449E-8810-B0E0D933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Durham County Council</Company>
  <LinksUpToDate>false</LinksUpToDate>
  <CharactersWithSpaces>4882</CharactersWithSpaces>
  <SharedDoc>false</SharedDoc>
  <HLinks>
    <vt:vector size="186" baseType="variant">
      <vt:variant>
        <vt:i4>1245277</vt:i4>
      </vt:variant>
      <vt:variant>
        <vt:i4>90</vt:i4>
      </vt:variant>
      <vt:variant>
        <vt:i4>0</vt:i4>
      </vt:variant>
      <vt:variant>
        <vt:i4>5</vt:i4>
      </vt:variant>
      <vt:variant>
        <vt:lpwstr>https://www.england.nhs.uk/digital-weight-management/</vt:lpwstr>
      </vt:variant>
      <vt:variant>
        <vt:lpwstr/>
      </vt:variant>
      <vt:variant>
        <vt:i4>5439519</vt:i4>
      </vt:variant>
      <vt:variant>
        <vt:i4>87</vt:i4>
      </vt:variant>
      <vt:variant>
        <vt:i4>0</vt:i4>
      </vt:variant>
      <vt:variant>
        <vt:i4>5</vt:i4>
      </vt:variant>
      <vt:variant>
        <vt:lpwstr>https://pharmacy.wmp.nhs.uk/</vt:lpwstr>
      </vt:variant>
      <vt:variant>
        <vt:lpwstr/>
      </vt:variant>
      <vt:variant>
        <vt:i4>3014778</vt:i4>
      </vt:variant>
      <vt:variant>
        <vt:i4>84</vt:i4>
      </vt:variant>
      <vt:variant>
        <vt:i4>0</vt:i4>
      </vt:variant>
      <vt:variant>
        <vt:i4>5</vt:i4>
      </vt:variant>
      <vt:variant>
        <vt:lpwstr>https://www.nhs.uk/live-well/healthy-weight/bmi-calculator/</vt:lpwstr>
      </vt:variant>
      <vt:variant>
        <vt:lpwstr/>
      </vt:variant>
      <vt:variant>
        <vt:i4>3801186</vt:i4>
      </vt:variant>
      <vt:variant>
        <vt:i4>81</vt:i4>
      </vt:variant>
      <vt:variant>
        <vt:i4>0</vt:i4>
      </vt:variant>
      <vt:variant>
        <vt:i4>5</vt:i4>
      </vt:variant>
      <vt:variant>
        <vt:lpwstr>https://www.cppe.ac.uk/programmes/l/weightman-e-01/</vt:lpwstr>
      </vt:variant>
      <vt:variant>
        <vt:lpwstr/>
      </vt:variant>
      <vt:variant>
        <vt:i4>1900612</vt:i4>
      </vt:variant>
      <vt:variant>
        <vt:i4>78</vt:i4>
      </vt:variant>
      <vt:variant>
        <vt:i4>0</vt:i4>
      </vt:variant>
      <vt:variant>
        <vt:i4>5</vt:i4>
      </vt:variant>
      <vt:variant>
        <vt:lpwstr>https://www.cppe.ac.uk/programmes/l?t=WeightManE-A-06&amp;evid=49996</vt:lpwstr>
      </vt:variant>
      <vt:variant>
        <vt:lpwstr/>
      </vt:variant>
      <vt:variant>
        <vt:i4>1507351</vt:i4>
      </vt:variant>
      <vt:variant>
        <vt:i4>75</vt:i4>
      </vt:variant>
      <vt:variant>
        <vt:i4>0</vt:i4>
      </vt:variant>
      <vt:variant>
        <vt:i4>5</vt:i4>
      </vt:variant>
      <vt:variant>
        <vt:lpwstr>https://portal.e-lfh.org.uk/Component/Details/587409</vt:lpwstr>
      </vt:variant>
      <vt:variant>
        <vt:lpwstr/>
      </vt:variant>
      <vt:variant>
        <vt:i4>1376275</vt:i4>
      </vt:variant>
      <vt:variant>
        <vt:i4>72</vt:i4>
      </vt:variant>
      <vt:variant>
        <vt:i4>0</vt:i4>
      </vt:variant>
      <vt:variant>
        <vt:i4>5</vt:i4>
      </vt:variant>
      <vt:variant>
        <vt:lpwstr>https://portal.e-lfh.org.uk/Component/Details/571222</vt:lpwstr>
      </vt:variant>
      <vt:variant>
        <vt:lpwstr/>
      </vt:variant>
      <vt:variant>
        <vt:i4>3735601</vt:i4>
      </vt:variant>
      <vt:variant>
        <vt:i4>69</vt:i4>
      </vt:variant>
      <vt:variant>
        <vt:i4>0</vt:i4>
      </vt:variant>
      <vt:variant>
        <vt:i4>5</vt:i4>
      </vt:variant>
      <vt:variant>
        <vt:lpwstr>https://movingmedicine.ac.uk/prescribing-movement/).We</vt:lpwstr>
      </vt:variant>
      <vt:variant>
        <vt:lpwstr/>
      </vt:variant>
      <vt:variant>
        <vt:i4>8323090</vt:i4>
      </vt:variant>
      <vt:variant>
        <vt:i4>66</vt:i4>
      </vt:variant>
      <vt:variant>
        <vt:i4>0</vt:i4>
      </vt:variant>
      <vt:variant>
        <vt:i4>5</vt:i4>
      </vt:variant>
      <vt:variant>
        <vt:lpwstr>mailto:weareundefeatable@durham.gov.uk</vt:lpwstr>
      </vt:variant>
      <vt:variant>
        <vt:lpwstr/>
      </vt:variant>
      <vt:variant>
        <vt:i4>8323128</vt:i4>
      </vt:variant>
      <vt:variant>
        <vt:i4>63</vt:i4>
      </vt:variant>
      <vt:variant>
        <vt:i4>0</vt:i4>
      </vt:variant>
      <vt:variant>
        <vt:i4>5</vt:i4>
      </vt:variant>
      <vt:variant>
        <vt:lpwstr>https://www.durham.gov.uk/weareundefeatable</vt:lpwstr>
      </vt:variant>
      <vt:variant>
        <vt:lpwstr/>
      </vt:variant>
      <vt:variant>
        <vt:i4>393224</vt:i4>
      </vt:variant>
      <vt:variant>
        <vt:i4>60</vt:i4>
      </vt:variant>
      <vt:variant>
        <vt:i4>0</vt:i4>
      </vt:variant>
      <vt:variant>
        <vt:i4>5</vt:i4>
      </vt:variant>
      <vt:variant>
        <vt:lpwstr>https://weareundefeatable.co.uk/</vt:lpwstr>
      </vt:variant>
      <vt:variant>
        <vt:lpwstr/>
      </vt:variant>
      <vt:variant>
        <vt:i4>2949175</vt:i4>
      </vt:variant>
      <vt:variant>
        <vt:i4>54</vt:i4>
      </vt:variant>
      <vt:variant>
        <vt:i4>0</vt:i4>
      </vt:variant>
      <vt:variant>
        <vt:i4>5</vt:i4>
      </vt:variant>
      <vt:variant>
        <vt:lpwstr>https://www.durham.gov.uk/article/1935/Leisure-Culture</vt:lpwstr>
      </vt:variant>
      <vt:variant>
        <vt:lpwstr/>
      </vt:variant>
      <vt:variant>
        <vt:i4>786521</vt:i4>
      </vt:variant>
      <vt:variant>
        <vt:i4>51</vt:i4>
      </vt:variant>
      <vt:variant>
        <vt:i4>0</vt:i4>
      </vt:variant>
      <vt:variant>
        <vt:i4>5</vt:i4>
      </vt:variant>
      <vt:variant>
        <vt:lpwstr>https://www.durham.gov.uk/waystowellbeing</vt:lpwstr>
      </vt:variant>
      <vt:variant>
        <vt:lpwstr/>
      </vt:variant>
      <vt:variant>
        <vt:i4>4259954</vt:i4>
      </vt:variant>
      <vt:variant>
        <vt:i4>48</vt:i4>
      </vt:variant>
      <vt:variant>
        <vt:i4>0</vt:i4>
      </vt:variant>
      <vt:variant>
        <vt:i4>5</vt:i4>
      </vt:variant>
      <vt:variant>
        <vt:lpwstr>https://doitonline.durham.gov.uk/service/Move___Start_your_journey_</vt:lpwstr>
      </vt:variant>
      <vt:variant>
        <vt:lpwstr/>
      </vt:variant>
      <vt:variant>
        <vt:i4>7929896</vt:i4>
      </vt:variant>
      <vt:variant>
        <vt:i4>45</vt:i4>
      </vt:variant>
      <vt:variant>
        <vt:i4>0</vt:i4>
      </vt:variant>
      <vt:variant>
        <vt:i4>5</vt:i4>
      </vt:variant>
      <vt:variant>
        <vt:lpwstr>https://www.durham.gov.uk/move</vt:lpwstr>
      </vt:variant>
      <vt:variant>
        <vt:lpwstr/>
      </vt:variant>
      <vt:variant>
        <vt:i4>655387</vt:i4>
      </vt:variant>
      <vt:variant>
        <vt:i4>42</vt:i4>
      </vt:variant>
      <vt:variant>
        <vt:i4>0</vt:i4>
      </vt:variant>
      <vt:variant>
        <vt:i4>5</vt:i4>
      </vt:variant>
      <vt:variant>
        <vt:lpwstr>Move</vt:lpwstr>
      </vt:variant>
      <vt:variant>
        <vt:lpwstr/>
      </vt:variant>
      <vt:variant>
        <vt:i4>2555957</vt:i4>
      </vt:variant>
      <vt:variant>
        <vt:i4>39</vt:i4>
      </vt:variant>
      <vt:variant>
        <vt:i4>0</vt:i4>
      </vt:variant>
      <vt:variant>
        <vt:i4>5</vt:i4>
      </vt:variant>
      <vt:variant>
        <vt:lpwstr>https://www.wellbeingforlife.net/training-courses/</vt:lpwstr>
      </vt:variant>
      <vt:variant>
        <vt:lpwstr/>
      </vt:variant>
      <vt:variant>
        <vt:i4>131162</vt:i4>
      </vt:variant>
      <vt:variant>
        <vt:i4>36</vt:i4>
      </vt:variant>
      <vt:variant>
        <vt:i4>0</vt:i4>
      </vt:variant>
      <vt:variant>
        <vt:i4>5</vt:i4>
      </vt:variant>
      <vt:variant>
        <vt:lpwstr>http://www.wellbeingforlife.net/whats-on/</vt:lpwstr>
      </vt:variant>
      <vt:variant>
        <vt:lpwstr/>
      </vt:variant>
      <vt:variant>
        <vt:i4>1179659</vt:i4>
      </vt:variant>
      <vt:variant>
        <vt:i4>33</vt:i4>
      </vt:variant>
      <vt:variant>
        <vt:i4>0</vt:i4>
      </vt:variant>
      <vt:variant>
        <vt:i4>5</vt:i4>
      </vt:variant>
      <vt:variant>
        <vt:lpwstr>http://www.wellbeingforlife.net/get-in-touch/</vt:lpwstr>
      </vt:variant>
      <vt:variant>
        <vt:lpwstr/>
      </vt:variant>
      <vt:variant>
        <vt:i4>6094928</vt:i4>
      </vt:variant>
      <vt:variant>
        <vt:i4>30</vt:i4>
      </vt:variant>
      <vt:variant>
        <vt:i4>0</vt:i4>
      </vt:variant>
      <vt:variant>
        <vt:i4>5</vt:i4>
      </vt:variant>
      <vt:variant>
        <vt:lpwstr>http://www.wellbeingforlife.net/</vt:lpwstr>
      </vt:variant>
      <vt:variant>
        <vt:lpwstr/>
      </vt:variant>
      <vt:variant>
        <vt:i4>3604590</vt:i4>
      </vt:variant>
      <vt:variant>
        <vt:i4>27</vt:i4>
      </vt:variant>
      <vt:variant>
        <vt:i4>0</vt:i4>
      </vt:variant>
      <vt:variant>
        <vt:i4>5</vt:i4>
      </vt:variant>
      <vt:variant>
        <vt:lpwstr>https://www.durham.gov.uk/article/18419/Healthy-weight</vt:lpwstr>
      </vt:variant>
      <vt:variant>
        <vt:lpwstr/>
      </vt:variant>
      <vt:variant>
        <vt:i4>655383</vt:i4>
      </vt:variant>
      <vt:variant>
        <vt:i4>24</vt:i4>
      </vt:variant>
      <vt:variant>
        <vt:i4>0</vt:i4>
      </vt:variant>
      <vt:variant>
        <vt:i4>5</vt:i4>
      </vt:variant>
      <vt:variant>
        <vt:lpwstr>https://campaignresources.phe.gov.uk/resources/campaigns/109-better-health-adult-obesity</vt:lpwstr>
      </vt:variant>
      <vt:variant>
        <vt:lpwstr/>
      </vt:variant>
      <vt:variant>
        <vt:i4>786436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https://www.gov.uk/government/news/new-campaign-launch-reveals-six-major-health-benefits-to-losing-weight</vt:lpwstr>
      </vt:variant>
      <vt:variant>
        <vt:lpwstr/>
      </vt:variant>
      <vt:variant>
        <vt:i4>1179739</vt:i4>
      </vt:variant>
      <vt:variant>
        <vt:i4>18</vt:i4>
      </vt:variant>
      <vt:variant>
        <vt:i4>0</vt:i4>
      </vt:variant>
      <vt:variant>
        <vt:i4>5</vt:i4>
      </vt:variant>
      <vt:variant>
        <vt:lpwstr>https://campaignresources.phe.gov.uk/resources/campaigns/134-pharmacies---better-health-adult-weight-management-</vt:lpwstr>
      </vt:variant>
      <vt:variant>
        <vt:lpwstr/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https://www.nhs.uk/live-well/eat-well/the-eatwell-guide/</vt:lpwstr>
      </vt:variant>
      <vt:variant>
        <vt:lpwstr/>
      </vt:variant>
      <vt:variant>
        <vt:i4>3014778</vt:i4>
      </vt:variant>
      <vt:variant>
        <vt:i4>12</vt:i4>
      </vt:variant>
      <vt:variant>
        <vt:i4>0</vt:i4>
      </vt:variant>
      <vt:variant>
        <vt:i4>5</vt:i4>
      </vt:variant>
      <vt:variant>
        <vt:lpwstr>https://www.nhs.uk/live-well/healthy-weight/bmi-calculator/</vt:lpwstr>
      </vt:variant>
      <vt:variant>
        <vt:lpwstr/>
      </vt:variant>
      <vt:variant>
        <vt:i4>5898240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https://www.gov.uk/government/publications/physical-activity-guidelines-infographics</vt:lpwstr>
      </vt:variant>
      <vt:variant>
        <vt:lpwstr/>
      </vt:variant>
      <vt:variant>
        <vt:i4>5963792</vt:i4>
      </vt:variant>
      <vt:variant>
        <vt:i4>6</vt:i4>
      </vt:variant>
      <vt:variant>
        <vt:i4>0</vt:i4>
      </vt:variant>
      <vt:variant>
        <vt:i4>5</vt:i4>
      </vt:variant>
      <vt:variant>
        <vt:lpwstr>https://www.nhs.uk/live-well/</vt:lpwstr>
      </vt:variant>
      <vt:variant>
        <vt:lpwstr/>
      </vt:variant>
      <vt:variant>
        <vt:i4>6619176</vt:i4>
      </vt:variant>
      <vt:variant>
        <vt:i4>3</vt:i4>
      </vt:variant>
      <vt:variant>
        <vt:i4>0</vt:i4>
      </vt:variant>
      <vt:variant>
        <vt:i4>5</vt:i4>
      </vt:variant>
      <vt:variant>
        <vt:lpwstr>https://www.nhs.uk/</vt:lpwstr>
      </vt:variant>
      <vt:variant>
        <vt:lpwstr/>
      </vt:variant>
      <vt:variant>
        <vt:i4>5898265</vt:i4>
      </vt:variant>
      <vt:variant>
        <vt:i4>0</vt:i4>
      </vt:variant>
      <vt:variant>
        <vt:i4>0</vt:i4>
      </vt:variant>
      <vt:variant>
        <vt:i4>5</vt:i4>
      </vt:variant>
      <vt:variant>
        <vt:lpwstr>https://www.nhs.uk/better-health/</vt:lpwstr>
      </vt:variant>
      <vt:variant>
        <vt:lpwstr/>
      </vt:variant>
      <vt:variant>
        <vt:i4>3407908</vt:i4>
      </vt:variant>
      <vt:variant>
        <vt:i4>0</vt:i4>
      </vt:variant>
      <vt:variant>
        <vt:i4>0</vt:i4>
      </vt:variant>
      <vt:variant>
        <vt:i4>5</vt:i4>
      </vt:variant>
      <vt:variant>
        <vt:lpwstr>https://psnc.org.uk/services-commissioning/pharmacy-quality-scheme/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Lawrence Pearson</dc:creator>
  <cp:keywords/>
  <cp:lastModifiedBy>Greg Burke</cp:lastModifiedBy>
  <cp:revision>2</cp:revision>
  <cp:lastPrinted>2009-02-26T17:20:00Z</cp:lastPrinted>
  <dcterms:created xsi:type="dcterms:W3CDTF">2022-07-08T08:43:00Z</dcterms:created>
  <dcterms:modified xsi:type="dcterms:W3CDTF">2022-07-08T08:43:00Z</dcterms:modified>
</cp:coreProperties>
</file>